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b/>
          <w:color w:val="202124"/>
          <w:sz w:val="28"/>
          <w:szCs w:val="28"/>
          <w:lang w:val="uk-UA"/>
        </w:rPr>
      </w:pPr>
      <w:r w:rsidRPr="002F7552">
        <w:rPr>
          <w:rFonts w:ascii="inherit" w:hAnsi="inherit" w:cs="Courier New"/>
          <w:b/>
          <w:color w:val="202124"/>
          <w:sz w:val="28"/>
          <w:szCs w:val="28"/>
          <w:lang w:val="uk-UA"/>
        </w:rPr>
        <w:t>Лекція №10 Принципи функціонування та побудови апаратури зв'язку ЛА</w:t>
      </w:r>
      <w:r>
        <w:rPr>
          <w:rFonts w:ascii="inherit" w:hAnsi="inherit" w:cs="Courier New"/>
          <w:b/>
          <w:color w:val="202124"/>
          <w:sz w:val="28"/>
          <w:szCs w:val="28"/>
          <w:lang w:val="uk-UA"/>
        </w:rPr>
        <w:t xml:space="preserve"> (2 години).</w:t>
      </w: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>
        <w:rPr>
          <w:rFonts w:ascii="inherit" w:hAnsi="inherit" w:cs="Courier New"/>
          <w:color w:val="202124"/>
          <w:sz w:val="28"/>
          <w:szCs w:val="28"/>
          <w:lang w:val="uk-UA"/>
        </w:rPr>
        <w:t>І. Вступ</w:t>
      </w:r>
    </w:p>
    <w:p w:rsidR="00D446F4" w:rsidRPr="002F7552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>
        <w:rPr>
          <w:rFonts w:ascii="inherit" w:hAnsi="inherit" w:cs="Courier New"/>
          <w:color w:val="202124"/>
          <w:sz w:val="28"/>
          <w:szCs w:val="28"/>
          <w:lang w:val="uk-UA"/>
        </w:rPr>
        <w:t>ІІ. Основна частина</w:t>
      </w:r>
    </w:p>
    <w:p w:rsidR="00D446F4" w:rsidRDefault="00D446F4" w:rsidP="00D446F4">
      <w:pPr>
        <w:pStyle w:val="a4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 w:rsidRPr="002F7552">
        <w:rPr>
          <w:rFonts w:ascii="inherit" w:hAnsi="inherit" w:cs="Courier New"/>
          <w:color w:val="202124"/>
          <w:sz w:val="28"/>
          <w:szCs w:val="28"/>
          <w:lang w:val="uk-UA"/>
        </w:rPr>
        <w:t>Терміни та визначення. Загальні відомості про повітряний авіаційний зв'язок. Типи бортових радіостанцій</w:t>
      </w:r>
      <w:r>
        <w:rPr>
          <w:rFonts w:ascii="inherit" w:hAnsi="inherit" w:cs="Courier New"/>
          <w:color w:val="202124"/>
          <w:sz w:val="28"/>
          <w:szCs w:val="28"/>
          <w:lang w:val="uk-UA"/>
        </w:rPr>
        <w:t>.</w:t>
      </w:r>
    </w:p>
    <w:p w:rsidR="00D446F4" w:rsidRDefault="00D446F4" w:rsidP="00D446F4">
      <w:pPr>
        <w:pStyle w:val="a4"/>
        <w:numPr>
          <w:ilvl w:val="0"/>
          <w:numId w:val="1"/>
        </w:num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 w:rsidRPr="002F7552">
        <w:rPr>
          <w:rFonts w:ascii="inherit" w:hAnsi="inherit" w:cs="Courier New"/>
          <w:color w:val="202124"/>
          <w:sz w:val="28"/>
          <w:szCs w:val="28"/>
          <w:lang w:val="uk-UA"/>
        </w:rPr>
        <w:t>Основні параметри. Апара-тура внутрішньолітакового зв'язку та магнітний запис.</w:t>
      </w: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 w:rsidRPr="002F7552">
        <w:rPr>
          <w:rFonts w:ascii="inherit" w:hAnsi="inherit" w:cs="Courier New"/>
          <w:color w:val="202124"/>
          <w:sz w:val="28"/>
          <w:szCs w:val="28"/>
          <w:lang w:val="uk-UA"/>
        </w:rPr>
        <w:t>ІІІ. Заключення</w:t>
      </w:r>
    </w:p>
    <w:p w:rsidR="00D446F4" w:rsidRPr="005713A2" w:rsidRDefault="00D446F4" w:rsidP="00D446F4">
      <w:pPr>
        <w:pStyle w:val="HTML"/>
        <w:shd w:val="clear" w:color="auto" w:fill="F8F9FA"/>
        <w:spacing w:line="276" w:lineRule="auto"/>
        <w:jc w:val="both"/>
        <w:rPr>
          <w:rStyle w:val="y2iqfc"/>
          <w:rFonts w:ascii="inherit" w:hAnsi="inherit"/>
          <w:color w:val="202124"/>
          <w:sz w:val="28"/>
          <w:szCs w:val="28"/>
          <w:lang w:val="uk-UA"/>
        </w:rPr>
      </w:pPr>
      <w:r>
        <w:rPr>
          <w:rStyle w:val="y2iqfc"/>
          <w:rFonts w:ascii="inherit" w:hAnsi="inherit"/>
          <w:color w:val="202124"/>
          <w:sz w:val="28"/>
          <w:szCs w:val="28"/>
          <w:lang w:val="uk-UA"/>
        </w:rPr>
        <w:t>Література: №№ 1,2,3 стр.</w:t>
      </w:r>
    </w:p>
    <w:p w:rsidR="00D446F4" w:rsidRPr="001B2BD6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>
        <w:rPr>
          <w:rFonts w:ascii="inherit" w:hAnsi="inherit" w:cs="Courier New"/>
          <w:color w:val="202124"/>
          <w:sz w:val="28"/>
          <w:szCs w:val="28"/>
          <w:lang w:val="uk-UA"/>
        </w:rPr>
        <w:t xml:space="preserve">   </w:t>
      </w:r>
      <w:r w:rsidRPr="001B2BD6">
        <w:rPr>
          <w:rFonts w:ascii="inherit" w:hAnsi="inherit" w:cs="Courier New"/>
          <w:color w:val="202124"/>
          <w:sz w:val="28"/>
          <w:szCs w:val="28"/>
          <w:lang w:val="uk-UA"/>
        </w:rPr>
        <w:t>Призначення – ведення переговорів щодо радіолінії між екіпажами ЛА та наземними службами різних зон УВС (канал аварійного радіозв'язку); забезпечення переговорів між членами екіпажу, оповіщення та обслуговування пасажирів по внутрішньолітакних провідних лініях зв'язку та здійснення запису переговорів екіпажу (канал магнітного запису).</w:t>
      </w:r>
    </w:p>
    <w:p w:rsidR="00D446F4" w:rsidRPr="001B2BD6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</w:rPr>
      </w:pPr>
      <w:r w:rsidRPr="001B2BD6">
        <w:rPr>
          <w:rFonts w:ascii="inherit" w:hAnsi="inherit" w:cs="Courier New"/>
          <w:color w:val="202124"/>
          <w:sz w:val="28"/>
          <w:szCs w:val="28"/>
          <w:lang w:val="uk-UA"/>
        </w:rPr>
        <w:t>В даний час використовуються одноканальні авіаційні системи зв'язку</w:t>
      </w:r>
    </w:p>
    <w:p w:rsidR="00D446F4" w:rsidRPr="001B2BD6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>
        <w:rPr>
          <w:sz w:val="28"/>
          <w:szCs w:val="28"/>
        </w:rPr>
        <w:t xml:space="preserve">   </w:t>
      </w:r>
      <w:r w:rsidRPr="001B2BD6">
        <w:rPr>
          <w:rFonts w:ascii="inherit" w:hAnsi="inherit" w:cs="Courier New"/>
          <w:color w:val="202124"/>
          <w:sz w:val="28"/>
          <w:szCs w:val="28"/>
          <w:lang w:val="uk-UA" w:eastAsia="ru-RU"/>
        </w:rPr>
        <w:t>Канал зв'язку – сукупність технічних пристроїв та середовища службовців передачі повідомлення.</w:t>
      </w:r>
    </w:p>
    <w:p w:rsidR="00D446F4" w:rsidRPr="001B2BD6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 w:rsidRPr="001B2BD6">
        <w:rPr>
          <w:rFonts w:ascii="inherit" w:hAnsi="inherit" w:cs="Courier New"/>
          <w:color w:val="202124"/>
          <w:sz w:val="28"/>
          <w:szCs w:val="28"/>
          <w:lang w:val="uk-UA"/>
        </w:rPr>
        <w:t>Загальні вимоги до засобів радіозв'язку зводиться до забезпечення оперативного, безпошукового, безпідстроювального та двостороннього радіозв'язку.</w:t>
      </w:r>
    </w:p>
    <w:p w:rsidR="00D446F4" w:rsidRPr="001B2BD6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 w:rsidRPr="001B2BD6">
        <w:rPr>
          <w:rFonts w:ascii="inherit" w:hAnsi="inherit" w:cs="Courier New"/>
          <w:color w:val="202124"/>
          <w:sz w:val="28"/>
          <w:szCs w:val="28"/>
          <w:lang w:val="uk-UA"/>
        </w:rPr>
        <w:t>Радіозв'язок двосторонній - двосторонній радіозв'язок при якому прийом і передача здійснюється одночасно.</w:t>
      </w:r>
    </w:p>
    <w:p w:rsidR="00D446F4" w:rsidRPr="001B2BD6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/>
        </w:rPr>
      </w:pPr>
      <w:r w:rsidRPr="001B2BD6">
        <w:rPr>
          <w:rFonts w:ascii="inherit" w:hAnsi="inherit" w:cs="Courier New"/>
          <w:color w:val="202124"/>
          <w:sz w:val="28"/>
          <w:szCs w:val="28"/>
          <w:lang w:val="uk-UA"/>
        </w:rPr>
        <w:t>Симплексний режим – двосторонній радіозв'язок, коли прийом і передача повідомлень здійснюється по черзі.</w:t>
      </w: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</w:rPr>
      </w:pPr>
      <w:r w:rsidRPr="001B2BD6">
        <w:rPr>
          <w:rFonts w:ascii="inherit" w:hAnsi="inherit" w:cs="Courier New"/>
          <w:color w:val="202124"/>
          <w:sz w:val="28"/>
          <w:szCs w:val="28"/>
          <w:lang w:val="uk-UA"/>
        </w:rPr>
        <w:lastRenderedPageBreak/>
        <w:t>Час перемикання радіостанції з режиму "прийом" в режим "передача" і назад не повинен перевищувати величини 0,5 сек. Радіостанції повинні працювати безперервно протягом доби при співвідношенні часу роботи в режимі «прийом» та в режимі «передача» 4:1.</w:t>
      </w:r>
    </w:p>
    <w:p w:rsidR="00D446F4" w:rsidRPr="00D14016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 w:rsidRPr="00D14016">
        <w:rPr>
          <w:rFonts w:ascii="inherit" w:hAnsi="inherit" w:cs="Courier New"/>
          <w:sz w:val="28"/>
          <w:szCs w:val="28"/>
          <w:lang w:val="uk-UA"/>
        </w:rPr>
        <w:t xml:space="preserve">      </w:t>
      </w:r>
      <w:r w:rsidRPr="00D14016">
        <w:rPr>
          <w:rFonts w:ascii="inherit" w:hAnsi="inherit" w:cs="Courier New"/>
          <w:color w:val="202124"/>
          <w:sz w:val="28"/>
          <w:szCs w:val="28"/>
          <w:lang w:val="uk-UA" w:eastAsia="ru-RU"/>
        </w:rPr>
        <w:t>Типи бортових радіостанцій відрізняються призначенням, діапазоном робочих частот, класом вивчення, тобто. видом модуляції випромінюваних з-випромінюваного сигналу. Усі бортові радіостанції працюють у симплексному режимі.</w:t>
      </w:r>
    </w:p>
    <w:p w:rsidR="00D446F4" w:rsidRPr="00D14016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</w:rPr>
      </w:pPr>
      <w:r w:rsidRPr="00D14016">
        <w:rPr>
          <w:rFonts w:ascii="inherit" w:hAnsi="inherit" w:cs="Courier New"/>
          <w:color w:val="202124"/>
          <w:sz w:val="28"/>
          <w:szCs w:val="28"/>
          <w:lang w:val="uk-UA"/>
        </w:rPr>
        <w:t xml:space="preserve">Розрізняють радіостанції далекого зв'язку, ближнього зв'язку та аварійно-рятувальні. Радіостанції телекомунікації (РСДС) забезпечують зв'язок між ВС і диспетчерами УВС на відстанях, що перевищують дальність прямої видимості і використовуються на дальностях більше тисячі кілометрів. Вони працюють у діапазоні гектоміліметрових </w:t>
      </w:r>
      <w:r w:rsidRPr="00D14016">
        <w:rPr>
          <w:rFonts w:ascii="inherit" w:hAnsi="inherit" w:cs="Courier New"/>
          <w:color w:val="202124"/>
          <w:sz w:val="28"/>
          <w:szCs w:val="28"/>
          <w:lang w:val="uk-UA"/>
        </w:rPr>
        <w:sym w:font="Symbol" w:char="F06C"/>
      </w:r>
      <w:r w:rsidRPr="00D14016">
        <w:rPr>
          <w:rFonts w:ascii="inherit" w:hAnsi="inherit" w:cs="Courier New"/>
          <w:color w:val="202124"/>
          <w:sz w:val="28"/>
          <w:szCs w:val="28"/>
          <w:lang w:val="uk-UA"/>
        </w:rPr>
        <w:t xml:space="preserve">=100…1000 м та де-каметрових хвиль </w:t>
      </w:r>
      <w:r w:rsidRPr="00D14016">
        <w:rPr>
          <w:rFonts w:ascii="inherit" w:hAnsi="inherit" w:cs="Courier New"/>
          <w:color w:val="202124"/>
          <w:sz w:val="28"/>
          <w:szCs w:val="28"/>
          <w:lang w:val="uk-UA"/>
        </w:rPr>
        <w:sym w:font="Symbol" w:char="F06C"/>
      </w:r>
      <w:r w:rsidRPr="00D14016">
        <w:rPr>
          <w:rFonts w:ascii="inherit" w:hAnsi="inherit" w:cs="Courier New"/>
          <w:color w:val="202124"/>
          <w:sz w:val="28"/>
          <w:szCs w:val="28"/>
          <w:lang w:val="uk-UA"/>
        </w:rPr>
        <w:t>=10…100 м. Режим модуляції амплітудний (звичайний чи односмуговий). Як правило використовується мовні (телефонний режим) і телеграфні сигнали.</w:t>
      </w:r>
    </w:p>
    <w:p w:rsidR="00D446F4" w:rsidRPr="00D14016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eastAsia="ru-RU"/>
        </w:rPr>
      </w:pPr>
      <w:r>
        <w:rPr>
          <w:rFonts w:ascii="inherit" w:hAnsi="inherit" w:cs="Courier New"/>
          <w:sz w:val="28"/>
          <w:szCs w:val="28"/>
          <w:lang w:val="uk-UA"/>
        </w:rPr>
        <w:t xml:space="preserve">     </w:t>
      </w:r>
      <w:r w:rsidRPr="00D14016">
        <w:rPr>
          <w:rFonts w:ascii="inherit" w:hAnsi="inherit" w:cs="Courier New"/>
          <w:color w:val="202124"/>
          <w:sz w:val="28"/>
          <w:szCs w:val="28"/>
          <w:lang w:val="uk-UA" w:eastAsia="ru-RU"/>
        </w:rPr>
        <w:t>Структурна схема каналу зв'язку з амплітудною модуляцією має вигляд, на</w:t>
      </w:r>
      <w:r>
        <w:rPr>
          <w:rFonts w:ascii="inherit" w:hAnsi="inherit" w:cs="Courier New"/>
          <w:color w:val="202124"/>
          <w:sz w:val="28"/>
          <w:szCs w:val="28"/>
          <w:lang w:val="uk-UA" w:eastAsia="ru-RU"/>
        </w:rPr>
        <w:t>ведений на мал</w:t>
      </w:r>
      <w:r w:rsidRPr="00D14016">
        <w:rPr>
          <w:rFonts w:ascii="inherit" w:hAnsi="inherit" w:cs="Courier New"/>
          <w:color w:val="202124"/>
          <w:sz w:val="28"/>
          <w:szCs w:val="28"/>
          <w:lang w:val="uk-UA" w:eastAsia="ru-RU"/>
        </w:rPr>
        <w:t>. 42.</w:t>
      </w:r>
    </w:p>
    <w:p w:rsidR="00D446F4" w:rsidRDefault="00D446F4" w:rsidP="00D446F4">
      <w:pPr>
        <w:jc w:val="both"/>
        <w:rPr>
          <w:rFonts w:ascii="inherit" w:hAnsi="inherit" w:cs="Courier New"/>
          <w:sz w:val="28"/>
          <w:szCs w:val="28"/>
        </w:rPr>
      </w:pPr>
      <w:r>
        <w:rPr>
          <w:rFonts w:ascii="inherit" w:hAnsi="inherit" w:cs="Courier New"/>
          <w:noProof/>
          <w:sz w:val="28"/>
          <w:szCs w:val="28"/>
          <w:lang w:eastAsia="ru-RU"/>
        </w:rPr>
        <w:lastRenderedPageBreak/>
        <w:pict>
          <v:group id="_x0000_s1026" style="position:absolute;left:0;text-align:left;margin-left:2.45pt;margin-top:25.1pt;width:392pt;height:526.25pt;z-index:251660288" coordorigin="1598,4875" coordsize="7840,10525" o:allowincell="f">
            <v:group id="_x0000_s1027" style="position:absolute;left:2678;top:4875;width:4500;height:4140" coordorigin="2678,4875" coordsize="4500,4140">
              <v:rect id="_x0000_s1028" style="position:absolute;left:3218;top:5372;width:1620;height:1440"/>
              <v:rect id="_x0000_s1029" style="position:absolute;left:5378;top:5400;width:1620;height:1440"/>
              <v:rect id="_x0000_s1030" style="position:absolute;left:5378;top:7380;width:1620;height:1440"/>
              <v:line id="_x0000_s1031" style="position:absolute" from="4838,6120" to="5378,6120">
                <v:stroke endarrow="block"/>
              </v:line>
              <v:line id="_x0000_s1032" style="position:absolute" from="6225,6841" to="6225,7381">
                <v:stroke startarrow="block"/>
              </v:line>
              <v:line id="_x0000_s1033" style="position:absolute" from="6200,4875" to="6200,5415">
                <v:stroke startarrow="block"/>
              </v:line>
              <v:line id="_x0000_s1034" style="position:absolute" from="3995,6820" to="4002,7841">
                <v:stroke startarrow="block"/>
              </v:lin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35" type="#_x0000_t202" style="position:absolute;left:2678;top:7755;width:2700;height:1260" filled="f" stroked="f">
                <v:textbox style="mso-next-textbox:#_x0000_s1035">
                  <w:txbxContent>
                    <w:p w:rsidR="00D446F4" w:rsidRDefault="00D446F4" w:rsidP="00D446F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от микрофона,</w:t>
                      </w:r>
                    </w:p>
                    <w:p w:rsidR="00D446F4" w:rsidRDefault="00D446F4" w:rsidP="00D446F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или</w:t>
                      </w:r>
                    </w:p>
                    <w:p w:rsidR="00D446F4" w:rsidRDefault="00D446F4" w:rsidP="00D446F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ларингофона</w:t>
                      </w:r>
                    </w:p>
                  </w:txbxContent>
                </v:textbox>
              </v:shape>
              <v:shape id="_x0000_s1036" type="#_x0000_t202" style="position:absolute;left:3134;top:5760;width:1980;height:1080" filled="f" stroked="f">
                <v:textbox style="mso-next-textbox:#_x0000_s1036">
                  <w:txbxContent>
                    <w:p w:rsidR="00D446F4" w:rsidRDefault="00D446F4" w:rsidP="00D446F4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Модулятор</w:t>
                      </w:r>
                    </w:p>
                  </w:txbxContent>
                </v:textbox>
              </v:shape>
              <v:shape id="_x0000_s1037" type="#_x0000_t202" style="position:absolute;left:5346;top:5628;width:1800;height:1440" filled="f" stroked="f">
                <v:textbox style="mso-next-textbox:#_x0000_s1037">
                  <w:txbxContent>
                    <w:p w:rsidR="00D446F4" w:rsidRDefault="00D446F4" w:rsidP="00D446F4">
                      <w:pPr>
                        <w:jc w:val="center"/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 xml:space="preserve"> Усилит</w:t>
                      </w:r>
                      <w:proofErr w:type="gramStart"/>
                      <w:r>
                        <w:rPr>
                          <w:sz w:val="32"/>
                        </w:rPr>
                        <w:t>.</w:t>
                      </w:r>
                      <w:proofErr w:type="gramEnd"/>
                      <w:r>
                        <w:rPr>
                          <w:sz w:val="32"/>
                        </w:rPr>
                        <w:t xml:space="preserve">             </w:t>
                      </w:r>
                      <w:proofErr w:type="gramStart"/>
                      <w:r>
                        <w:rPr>
                          <w:sz w:val="32"/>
                        </w:rPr>
                        <w:t>м</w:t>
                      </w:r>
                      <w:proofErr w:type="gramEnd"/>
                      <w:r>
                        <w:rPr>
                          <w:sz w:val="32"/>
                        </w:rPr>
                        <w:t>ощности</w:t>
                      </w:r>
                    </w:p>
                  </w:txbxContent>
                </v:textbox>
              </v:shape>
              <v:shape id="_x0000_s1038" type="#_x0000_t202" style="position:absolute;left:5198;top:7560;width:1980;height:1440" filled="f" stroked="f">
                <v:textbox style="mso-next-textbox:#_x0000_s1038">
                  <w:txbxContent>
                    <w:p w:rsidR="00D446F4" w:rsidRDefault="00D446F4" w:rsidP="00D446F4">
                      <w:pPr>
                        <w:jc w:val="center"/>
                        <w:rPr>
                          <w:sz w:val="32"/>
                        </w:rPr>
                      </w:pPr>
                      <w:proofErr w:type="gramStart"/>
                      <w:r>
                        <w:rPr>
                          <w:sz w:val="32"/>
                        </w:rPr>
                        <w:t>Возбу-дитель</w:t>
                      </w:r>
                      <w:proofErr w:type="gramEnd"/>
                    </w:p>
                  </w:txbxContent>
                </v:textbox>
              </v:shape>
            </v:group>
            <v:rect id="_x0000_s1039" style="position:absolute;left:3250;top:9659;width:1620;height:1440"/>
            <v:rect id="_x0000_s1040" style="position:absolute;left:5410;top:9687;width:1620;height:1440"/>
            <v:rect id="_x0000_s1041" style="position:absolute;left:5410;top:11667;width:1620;height:1440"/>
            <v:line id="_x0000_s1042" style="position:absolute" from="4870,10407" to="5410,10407">
              <v:stroke endarrow="block"/>
            </v:line>
            <v:line id="_x0000_s1043" style="position:absolute" from="6257,11128" to="6257,11668">
              <v:stroke startarrow="block"/>
            </v:line>
            <v:line id="_x0000_s1044" style="position:absolute" from="4073,9087" to="4073,9627">
              <v:stroke startarrow="block"/>
            </v:line>
            <v:shape id="_x0000_s1045" type="#_x0000_t202" style="position:absolute;left:3038;top:9735;width:1980;height:1440" filled="f" stroked="f">
              <v:textbox style="mso-next-textbox:#_x0000_s1045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Усилитель радиоча</w:t>
                    </w:r>
                    <w:proofErr w:type="gramStart"/>
                    <w:r>
                      <w:rPr>
                        <w:sz w:val="32"/>
                      </w:rPr>
                      <w:t>с-</w:t>
                    </w:r>
                    <w:proofErr w:type="gramEnd"/>
                    <w:r>
                      <w:rPr>
                        <w:sz w:val="32"/>
                      </w:rPr>
                      <w:t xml:space="preserve"> тоты</w:t>
                    </w:r>
                  </w:p>
                </w:txbxContent>
              </v:textbox>
            </v:shape>
            <v:shape id="_x0000_s1046" type="#_x0000_t202" style="position:absolute;left:5198;top:10095;width:1980;height:720" filled="f" stroked="f">
              <v:textbox style="mso-next-textbox:#_x0000_s1046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Смеситель</w:t>
                    </w:r>
                  </w:p>
                </w:txbxContent>
              </v:textbox>
            </v:shape>
            <v:shape id="_x0000_s1047" type="#_x0000_t202" style="position:absolute;left:5230;top:12075;width:1980;height:1440" filled="f" stroked="f">
              <v:textbox style="mso-next-textbox:#_x0000_s1047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Гетеродин</w:t>
                    </w:r>
                  </w:p>
                </w:txbxContent>
              </v:textbox>
            </v:shape>
            <v:rect id="_x0000_s1048" style="position:absolute;left:7570;top:9687;width:1620;height:1440"/>
            <v:line id="_x0000_s1049" style="position:absolute" from="7030,10407" to="7570,10407">
              <v:stroke endarrow="block"/>
            </v:line>
            <v:shape id="_x0000_s1050" type="#_x0000_t202" style="position:absolute;left:7538;top:9735;width:1800;height:1440" filled="f" stroked="f">
              <v:textbox style="mso-next-textbox:#_x0000_s1050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Усилит</w:t>
                    </w:r>
                    <w:proofErr w:type="gramStart"/>
                    <w:r>
                      <w:rPr>
                        <w:sz w:val="32"/>
                      </w:rPr>
                      <w:t>.</w:t>
                    </w:r>
                    <w:proofErr w:type="gramEnd"/>
                    <w:r>
                      <w:rPr>
                        <w:sz w:val="32"/>
                      </w:rPr>
                      <w:t xml:space="preserve">             </w:t>
                    </w:r>
                    <w:proofErr w:type="gramStart"/>
                    <w:r>
                      <w:rPr>
                        <w:sz w:val="32"/>
                      </w:rPr>
                      <w:t>п</w:t>
                    </w:r>
                    <w:proofErr w:type="gramEnd"/>
                    <w:r>
                      <w:rPr>
                        <w:sz w:val="32"/>
                      </w:rPr>
                      <w:t>ромеж. частоты</w:t>
                    </w:r>
                  </w:p>
                </w:txbxContent>
              </v:textbox>
            </v:shape>
            <v:rect id="_x0000_s1051" style="position:absolute;left:7606;top:11668;width:1620;height:1440"/>
            <v:shape id="_x0000_s1052" type="#_x0000_t202" style="position:absolute;left:7426;top:11848;width:1980;height:1440" filled="f" stroked="f">
              <v:textbox style="mso-next-textbox:#_x0000_s1052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Детектор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АРУ</w:t>
                    </w:r>
                  </w:p>
                </w:txbxContent>
              </v:textbox>
            </v:shape>
            <v:rect id="_x0000_s1053" style="position:absolute;left:7638;top:13536;width:1620;height:1440"/>
            <v:shape id="_x0000_s1054" type="#_x0000_t202" style="position:absolute;left:7458;top:13695;width:1980;height:1440" filled="f" stroked="f">
              <v:textbox style="mso-next-textbox:#_x0000_s1054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Усилит.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звуковой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частоты</w:t>
                    </w:r>
                  </w:p>
                </w:txbxContent>
              </v:textbox>
            </v:shape>
            <v:line id="_x0000_s1055" style="position:absolute;flip:y" from="7900,11120" to="7900,11660">
              <v:stroke startarrow="block"/>
            </v:line>
            <v:line id="_x0000_s1056" style="position:absolute;flip:y" from="8991,11132" to="8991,11672">
              <v:stroke endarrow="block"/>
            </v:line>
            <v:line id="_x0000_s1057" style="position:absolute;flip:y" from="8457,13118" to="8459,13551">
              <v:stroke startarrow="block"/>
            </v:line>
            <v:line id="_x0000_s1058" style="position:absolute;flip:y" from="8459,14967" to="8461,15400">
              <v:stroke startarrow="block"/>
            </v:line>
            <v:shape id="_x0000_s1059" type="#_x0000_t202" style="position:absolute;left:1598;top:5400;width:720;height:540" filled="f" stroked="f">
              <v:textbox>
                <w:txbxContent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а)</w:t>
                    </w:r>
                  </w:p>
                </w:txbxContent>
              </v:textbox>
            </v:shape>
            <v:shape id="_x0000_s1060" type="#_x0000_t202" style="position:absolute;left:1778;top:9900;width:720;height:540" filled="f" stroked="f">
              <v:textbox style="mso-next-textbox:#_x0000_s1060">
                <w:txbxContent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б)</w:t>
                    </w:r>
                  </w:p>
                </w:txbxContent>
              </v:textbox>
            </v:shape>
            <v:shape id="_x0000_s1061" type="#_x0000_t202" style="position:absolute;left:5018;top:14040;width:2340;height:900" filled="f" stroked="f">
              <v:textbox>
                <w:txbxContent>
                  <w:p w:rsidR="00D446F4" w:rsidRDefault="00D446F4" w:rsidP="00D446F4">
                    <w:pPr>
                      <w:spacing w:line="360" w:lineRule="auto"/>
                      <w:rPr>
                        <w:sz w:val="28"/>
                        <w:lang w:val="en-US"/>
                      </w:rPr>
                    </w:pPr>
                  </w:p>
                  <w:p w:rsidR="00D446F4" w:rsidRDefault="00D446F4" w:rsidP="00D446F4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</w:rPr>
                      <w:t xml:space="preserve">Рис. </w:t>
                    </w:r>
                    <w:r>
                      <w:rPr>
                        <w:sz w:val="28"/>
                        <w:lang w:val="en-US"/>
                      </w:rPr>
                      <w:t>42</w:t>
                    </w:r>
                    <w:r>
                      <w:rPr>
                        <w:sz w:val="28"/>
                      </w:rPr>
                      <w:t>.</w:t>
                    </w:r>
                  </w:p>
                </w:txbxContent>
              </v:textbox>
            </v:shape>
            <w10:wrap type="square"/>
          </v:group>
        </w:pict>
      </w: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Pr="00D14016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Default="00D446F4" w:rsidP="00D446F4">
      <w:pPr>
        <w:rPr>
          <w:rFonts w:ascii="inherit" w:hAnsi="inherit" w:cs="Courier New"/>
          <w:sz w:val="28"/>
          <w:szCs w:val="28"/>
        </w:rPr>
      </w:pPr>
    </w:p>
    <w:p w:rsidR="00D446F4" w:rsidRDefault="00D446F4" w:rsidP="00D446F4">
      <w:pPr>
        <w:tabs>
          <w:tab w:val="left" w:pos="5805"/>
        </w:tabs>
        <w:rPr>
          <w:rFonts w:ascii="inherit" w:hAnsi="inherit" w:cs="Courier New"/>
          <w:sz w:val="28"/>
          <w:szCs w:val="28"/>
        </w:rPr>
      </w:pPr>
      <w:r>
        <w:rPr>
          <w:rFonts w:ascii="inherit" w:hAnsi="inherit" w:cs="Courier New"/>
          <w:sz w:val="28"/>
          <w:szCs w:val="28"/>
        </w:rPr>
        <w:tab/>
      </w:r>
    </w:p>
    <w:p w:rsidR="00D446F4" w:rsidRPr="00D14016" w:rsidRDefault="00D446F4" w:rsidP="00D446F4">
      <w:pPr>
        <w:tabs>
          <w:tab w:val="left" w:pos="5805"/>
        </w:tabs>
        <w:rPr>
          <w:rFonts w:ascii="inherit" w:hAnsi="inherit" w:cs="Courier New"/>
          <w:sz w:val="28"/>
          <w:szCs w:val="28"/>
        </w:rPr>
      </w:pP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  <w:t xml:space="preserve">  </w:t>
      </w: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</w:pP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</w:pP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  <w:t xml:space="preserve">   </w: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Радіостанція ближнього зв'язку (РСБС) забезпечують видимості і працюють у діапазоні метрових і дециметрових хвиль (</w: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sym w:font="Symbol" w:char="F06C"/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 xml:space="preserve">=1…10 м, </w: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sym w:font="Symbol" w:char="F06C"/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 xml:space="preserve">=0,1…1 </w: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>м). У РСБС використовується тільки телефонний режим і амплітудна модуляція.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Аварійно-рятувальні станції працюють у симплексному режимі та призначені для передачі сигналів лиха та зв'язку з потерпілими аварію ПС та наземними пунктами з рятувальними засобами. Вони працюють на фіксованих частотах 2,182; 4,364; 8,364; 121; 5,243 МГц.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Вид модуляції визначає структуру передавача та приймача, а також параметри радіостанції загалом.</w:t>
      </w:r>
    </w:p>
    <w:p w:rsidR="00D446F4" w:rsidRPr="004A66AC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>
        <w:rPr>
          <w:sz w:val="28"/>
          <w:szCs w:val="28"/>
        </w:rPr>
        <w:t xml:space="preserve">   </w:t>
      </w:r>
      <w:r w:rsidRPr="004A66AC">
        <w:rPr>
          <w:rFonts w:ascii="inherit" w:hAnsi="inherit" w:cs="Courier New"/>
          <w:color w:val="202124"/>
          <w:sz w:val="28"/>
          <w:szCs w:val="28"/>
          <w:lang w:val="uk-UA" w:eastAsia="ru-RU"/>
        </w:rPr>
        <w:t>Звичайна амплітудна модуляція (АМ) здійснюється за допомогою передавача, показаного на рис 42(а)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 w:rsidRPr="00D4314D">
        <w:rPr>
          <w:noProof/>
          <w:sz w:val="28"/>
          <w:szCs w:val="28"/>
          <w:lang w:eastAsia="ru-RU"/>
        </w:rPr>
        <w:pict>
          <v:group id="_x0000_s1062" style="position:absolute;left:0;text-align:left;margin-left:3.7pt;margin-top:183.95pt;width:504.15pt;height:272pt;z-index:251661312" coordorigin="1775,4062" coordsize="10083,4855" o:allowincell="f">
            <v:line id="_x0000_s1063" style="position:absolute" from="2495,4193" to="2495,8873">
              <v:stroke startarrow="block"/>
            </v:line>
            <v:line id="_x0000_s1064" style="position:absolute" from="2498,6257" to="10418,6257">
              <v:stroke endarrow="block"/>
            </v:line>
            <v:shape id="_x0000_s1065" style="position:absolute;left:2495;top:4821;width:4860;height:1200;mso-position-horizontal:absolute;mso-position-vertical:absolute" coordsize="4860,1200" path="m,1200c300,720,600,240,900,120,1200,,1530,480,1800,480v270,,480,-360,720,-360c2760,120,2970,480,3240,480v270,,630,-360,900,-360c4410,120,4740,390,4860,480e" filled="f">
              <v:stroke dashstyle="dash"/>
              <v:path arrowok="t"/>
            </v:shape>
            <v:shape id="_x0000_s1066" style="position:absolute;left:2495;top:6894;width:4860;height:1200;rotation:180;flip:x;mso-position-horizontal:absolute;mso-position-vertical:absolute" coordsize="4860,1200" path="m,1200c300,720,600,240,900,120,1200,,1530,480,1800,480v270,,480,-360,720,-360c2760,120,2970,480,3240,480v270,,630,-360,900,-360c4410,120,4740,390,4860,480e" filled="f">
              <v:stroke dashstyle="dash"/>
              <v:path arrowok="t"/>
            </v:shape>
            <v:shape id="_x0000_s1067" style="position:absolute;left:2498;top:4971;width:4860;height:2940" coordsize="4860,2940" path="m,1470c75,1050,150,630,180,750v30,120,-30,1470,,1440c210,2160,330,540,360,570v30,30,-30,1860,,1800c390,2310,510,150,540,210v30,60,-30,2550,,2520c570,2700,690,,720,30v30,30,-30,2880,,2880c750,2910,870,30,900,30v30,,-30,2880,,2880c930,2910,1050,30,1080,30v30,,-30,2880,,2880c1110,2910,1230,30,1260,30v30,,-30,2850,,2880c1290,2940,1410,240,1440,210v30,-30,-30,2490,,2520c1470,2760,1590,420,1620,390v30,-30,-30,2160,,2160c1650,2550,1770,390,1800,390v30,,-30,2190,,2160c1830,2520,1950,210,1980,210v30,,-30,2340,,2340c2010,2550,2130,180,2160,210v30,30,-30,2550,,2520c2190,2700,2310,,2340,30v30,30,-30,2880,,2880c2370,2910,2490,30,2520,30v30,,-30,2880,,2880c2550,2910,2670,30,2700,30v30,,-30,2850,,2880c2730,2940,2850,240,2880,210v30,-30,-30,2490,,2520c2910,2760,3030,420,3060,390v30,-30,-30,2160,,2160c3090,2550,3210,390,3240,390v30,,-30,2160,,2160c3270,2550,3390,390,3420,390v30,,-30,2190,,2160c3450,2520,3570,180,3600,210v30,30,-30,2520,,2520c3630,2730,3750,210,3780,210v30,,-30,2550,,2520c3810,2700,3930,,3960,30v30,30,-30,2880,,2880c3990,2910,4110,30,4140,30v30,,-30,2880,,2880c4170,2910,4290,30,4320,30v30,,-30,2880,,2880c4350,2910,4470,60,4500,30v30,-30,-30,2670,,2700c4530,2760,4650,210,4680,210v30,,-30,2490,,2520c4710,2760,4785,1575,4860,390e" filled="f">
              <v:path arrowok="t"/>
            </v:shape>
            <v:shape id="_x0000_s1068" type="#_x0000_t202" style="position:absolute;left:5198;top:4062;width:2700;height:900" filled="f" stroked="f">
              <v:textbox style="mso-next-textbox:#_x0000_s1068">
                <w:txbxContent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Низкочастотный</w:t>
                    </w:r>
                  </w:p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сигнал</w:t>
                    </w:r>
                  </w:p>
                </w:txbxContent>
              </v:textbox>
            </v:shape>
            <v:line id="_x0000_s1069" style="position:absolute;flip:y" from="4838,4507" to="5198,5047"/>
            <v:shape id="_x0000_s1070" type="#_x0000_t202" style="position:absolute;left:7718;top:5135;width:3060;height:1080" filled="f" stroked="f">
              <v:textbox style="mso-next-textbox:#_x0000_s1070">
                <w:txbxContent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Высокочастотный сигнал</w:t>
                    </w:r>
                  </w:p>
                </w:txbxContent>
              </v:textbox>
            </v:shape>
            <v:line id="_x0000_s1071" style="position:absolute;flip:y" from="7358,5629" to="7718,5989"/>
            <v:shape id="_x0000_s1072" type="#_x0000_t202" style="position:absolute;left:1775;top:4062;width:903;height:717" filled="f" stroked="f">
              <v:textbox style="mso-next-textbox:#_x0000_s1072">
                <w:txbxContent>
                  <w:p w:rsidR="00D446F4" w:rsidRDefault="00D446F4" w:rsidP="00D446F4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U(</w:t>
                    </w:r>
                    <w:proofErr w:type="gramEnd"/>
                    <w:r>
                      <w:rPr>
                        <w:lang w:val="en-US"/>
                      </w:rPr>
                      <w:t>t)</w:t>
                    </w:r>
                  </w:p>
                </w:txbxContent>
              </v:textbox>
            </v:shape>
            <v:shape id="_x0000_s1073" type="#_x0000_t202" style="position:absolute;left:10418;top:6077;width:1440;height:1440" filled="f" stroked="f">
              <v:textbox style="mso-next-textbox:#_x0000_s1073">
                <w:txbxContent>
                  <w:p w:rsidR="00D446F4" w:rsidRDefault="00D446F4" w:rsidP="00D446F4">
                    <w:pPr>
                      <w:rPr>
                        <w:lang w:val="en-US"/>
                      </w:rPr>
                    </w:pPr>
                    <w:proofErr w:type="gramStart"/>
                    <w:r>
                      <w:rPr>
                        <w:lang w:val="en-US"/>
                      </w:rPr>
                      <w:t>t</w:t>
                    </w:r>
                    <w:proofErr w:type="gramEnd"/>
                  </w:p>
                </w:txbxContent>
              </v:textbox>
            </v:shape>
            <v:shape id="_x0000_s1074" type="#_x0000_t202" style="position:absolute;left:3361;top:8313;width:4140;height:604" filled="f" stroked="f">
              <v:textbox style="mso-next-textbox:#_x0000_s1074">
                <w:txbxContent>
                  <w:p w:rsidR="00D446F4" w:rsidRDefault="00D446F4" w:rsidP="00D446F4">
                    <w:r w:rsidRPr="00E8528B">
                      <w:rPr>
                        <w:position w:val="-14"/>
                        <w:sz w:val="28"/>
                        <w:lang w:val="en-US"/>
                      </w:rPr>
                      <w:object w:dxaOrig="3540" w:dyaOrig="440"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025" type="#_x0000_t75" style="width:177pt;height:21.75pt" o:ole="" fillcolor="window">
                          <v:imagedata r:id="rId5" o:title=""/>
                        </v:shape>
                        <o:OLEObject Type="Embed" ProgID="Equation.3" ShapeID="_x0000_i1025" DrawAspect="Content" ObjectID="_1700285716" r:id="rId6"/>
                      </w:object>
                    </w:r>
                  </w:p>
                </w:txbxContent>
              </v:textbox>
            </v:shape>
            <w10:wrap type="square"/>
          </v:group>
        </w:pic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Низькочастотний електричний сигнал від мікрофона надходить на модулятор, який призначений для посилення цього сигналу і управління параметрами підсилювача потужності високочастотного сигналу, що надходить від збудника (генератора високочастотного коливання). У результаті амплітуда високочастотних коливань, що надходять в антену передавача змінюється відповідно до закону зміни низькочастотного сигналу.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 xml:space="preserve">    </w: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де Е0 – середнє значення сигналу, m – коефіцієнт глибини АМ модуляції; f(t) -= низькочастотна модулююча функція (низькочастотний сигнал).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Приймач звичайного АМ сигналу, показаного на рис 42 (б), побудований за супергетеродинної схемою до складу якої входять: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підсилювач радіочастоти – призначений посилення слабкого сигналу, що пройшов середовище поширення;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змішувача, який змішує сигнал із виходу УРЧ із сигналом місцевого генератора, званого гетеродином; в результаті часто сигналу з виходу УРЧ знижується до проміжної fурч = fурч - fг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Основне посилення АМ сигналу здійснюється за допомогою підсилювача проміжної частоти, а огинаюча (низькочастотний сигнал) залишається тим самим.</w:t>
      </w:r>
    </w:p>
    <w:p w:rsidR="00D446F4" w:rsidRPr="004A66AC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>
        <w:rPr>
          <w:sz w:val="28"/>
          <w:szCs w:val="28"/>
        </w:rPr>
        <w:t xml:space="preserve">     </w:t>
      </w:r>
      <w:r w:rsidRPr="004A66AC">
        <w:rPr>
          <w:rFonts w:ascii="inherit" w:hAnsi="inherit" w:cs="Courier New"/>
          <w:color w:val="202124"/>
          <w:sz w:val="28"/>
          <w:szCs w:val="28"/>
          <w:lang w:val="uk-UA" w:eastAsia="ru-RU"/>
        </w:rPr>
        <w:t>Далі за допомогою амплітудного детектора виділяються низькочастотний сигнал, який посилюється підсилювачем звукової частоти і надходить в головні телефони.</w: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Автоматичне регулювання посилення змінює посилення УПЧ і інколи УВЧ таким чином, щоб середній рівень сигналу на виході УПЧ залишався приблизно постійним при істотній зміні сигналу на вході УРЧ.</w:t>
      </w:r>
    </w:p>
    <w:p w:rsidR="00D446F4" w:rsidRPr="004A66AC" w:rsidRDefault="00D446F4" w:rsidP="00D446F4">
      <w:pPr>
        <w:jc w:val="both"/>
        <w:rPr>
          <w:sz w:val="28"/>
          <w:szCs w:val="28"/>
          <w:lang w:val="uk-UA"/>
        </w:rPr>
      </w:pPr>
      <w:r w:rsidRPr="00D4314D">
        <w:rPr>
          <w:rFonts w:ascii="inherit" w:eastAsia="Times New Roman" w:hAnsi="inherit" w:cs="Courier New"/>
          <w:noProof/>
          <w:color w:val="202124"/>
          <w:sz w:val="28"/>
          <w:szCs w:val="28"/>
          <w:lang w:eastAsia="ru-RU"/>
        </w:rPr>
        <w:pict>
          <v:group id="_x0000_s1075" style="position:absolute;left:0;text-align:left;margin-left:-2.15pt;margin-top:28.15pt;width:504.15pt;height:171pt;z-index:251662336" coordorigin="1415,2457" coordsize="10083,3742" o:allowincell="f">
            <v:shape id="_x0000_s1076" type="#_x0000_t202" style="position:absolute;left:10058;top:4759;width:1440;height:1440" filled="f" stroked="f">
              <v:textbox style="mso-next-textbox:#_x0000_s1076">
                <w:txbxContent>
                  <w:p w:rsidR="00D446F4" w:rsidRDefault="00D446F4" w:rsidP="00D446F4">
                    <w:pPr>
                      <w:rPr>
                        <w:lang w:val="en-US"/>
                      </w:rPr>
                    </w:pPr>
                    <w:r>
                      <w:rPr>
                        <w:lang w:val="en-US"/>
                      </w:rPr>
                      <w:t>F</w:t>
                    </w:r>
                  </w:p>
                </w:txbxContent>
              </v:textbox>
            </v:shape>
            <v:group id="_x0000_s1077" style="position:absolute;left:1415;top:2457;width:9183;height:3060" coordorigin="1415,10260" coordsize="9183,3060">
              <v:shape id="_x0000_s1078" type="#_x0000_t202" style="position:absolute;left:1415;top:10271;width:903;height:717" filled="f" stroked="f">
                <v:textbox style="mso-next-textbox:#_x0000_s1078">
                  <w:txbxContent>
                    <w:p w:rsidR="00D446F4" w:rsidRDefault="00D446F4" w:rsidP="00D446F4">
                      <w:pPr>
                        <w:rPr>
                          <w:lang w:val="en-US"/>
                        </w:rPr>
                      </w:pPr>
                      <w:proofErr w:type="gramStart"/>
                      <w:r>
                        <w:rPr>
                          <w:lang w:val="en-US"/>
                        </w:rPr>
                        <w:t>G(</w:t>
                      </w:r>
                      <w:proofErr w:type="gramEnd"/>
                      <w:r>
                        <w:rPr>
                          <w:lang w:val="en-US"/>
                        </w:rPr>
                        <w:t>t)</w:t>
                      </w:r>
                    </w:p>
                  </w:txbxContent>
                </v:textbox>
              </v:shape>
              <v:group id="_x0000_s1079" style="position:absolute;left:2135;top:10260;width:8463;height:3060" coordorigin="2135,10260" coordsize="8463,3060">
                <v:line id="_x0000_s1080" style="position:absolute" from="2135,10448" to="2138,12788">
                  <v:stroke startarrow="block"/>
                </v:line>
                <v:line id="_x0000_s1081" style="position:absolute" from="2138,12788" to="10058,12788">
                  <v:stroke endarrow="block"/>
                </v:line>
                <v:shapetype id="_x0000_t118" coordsize="21600,21600" o:spt="118" path="m,4292l21600,r,21600l,21600xe">
                  <v:stroke joinstyle="miter"/>
                  <v:path gradientshapeok="t" o:connecttype="custom" o:connectlocs="10800,2146;0,10800;10800,21600;21600,10800" textboxrect="0,4291,21600,21600"/>
                </v:shapetype>
                <v:shape id="_x0000_s1082" type="#_x0000_t118" style="position:absolute;left:3038;top:11168;width:1260;height:1620;flip:x" fillcolor="black">
                  <v:fill r:id="rId7" o:title="Широкий диагональный 2" type="pattern"/>
                </v:shape>
                <v:shape id="_x0000_s1083" type="#_x0000_t118" style="position:absolute;left:5198;top:11168;width:1260;height:1620;flip:x" fillcolor="black">
                  <v:fill r:id="rId7" o:title="Широкий диагональный 2" type="pattern"/>
                </v:shape>
                <v:shape id="_x0000_s1084" type="#_x0000_t118" style="position:absolute;left:7718;top:11168;width:1260;height:1620" fillcolor="black">
                  <v:fill r:id="rId7" o:title="Широкий диагональный 2" type="pattern"/>
                </v:shape>
                <v:group id="_x0000_s1085" style="position:absolute;left:6964;top:10797;width:255;height:1980" coordorigin="6964,10429" coordsize="255,1980">
                  <v:line id="_x0000_s1086" style="position:absolute;flip:y" from="7094,10429" to="7094,12409" strokeweight="1pt"/>
                  <v:line id="_x0000_s1087" style="position:absolute" from="6964,10429" to="7219,10429" strokeweight="1pt"/>
                </v:group>
                <v:shape id="_x0000_s1088" type="#_x0000_t202" style="position:absolute;left:2858;top:10260;width:2520;height:720" filled="f" stroked="f">
                  <v:textbox style="mso-next-textbox:#_x0000_s1088">
                    <w:txbxContent>
                      <w:p w:rsidR="00D446F4" w:rsidRDefault="00D446F4" w:rsidP="00D446F4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Речевой сигнал</w:t>
                        </w:r>
                      </w:p>
                    </w:txbxContent>
                  </v:textbox>
                </v:shape>
                <v:shape id="_x0000_s1089" type="#_x0000_t202" style="position:absolute;left:7538;top:10260;width:3060;height:720" filled="f" stroked="f">
                  <v:textbox style="mso-next-textbox:#_x0000_s1089">
                    <w:txbxContent>
                      <w:p w:rsidR="00D446F4" w:rsidRDefault="00D446F4" w:rsidP="00D446F4">
                        <w:pPr>
                          <w:rPr>
                            <w:sz w:val="32"/>
                          </w:rPr>
                        </w:pPr>
                        <w:r>
                          <w:rPr>
                            <w:sz w:val="32"/>
                          </w:rPr>
                          <w:t>Излученный сигнал</w:t>
                        </w:r>
                      </w:p>
                    </w:txbxContent>
                  </v:textbox>
                </v:shape>
                <v:shape id="_x0000_s1090" type="#_x0000_t202" style="position:absolute;left:2678;top:12780;width:720;height:540" filled="f" stroked="f">
                  <v:textbox style="mso-next-textbox:#_x0000_s1090">
                    <w:txbxContent>
                      <w:p w:rsidR="00D446F4" w:rsidRDefault="00D446F4" w:rsidP="00D446F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min</w:t>
                        </w:r>
                      </w:p>
                    </w:txbxContent>
                  </v:textbox>
                </v:shape>
                <v:shape id="_x0000_s1091" type="#_x0000_t202" style="position:absolute;left:3938;top:12780;width:720;height:540" filled="f" stroked="f">
                  <v:textbox style="mso-next-textbox:#_x0000_s1091">
                    <w:txbxContent>
                      <w:p w:rsidR="00D446F4" w:rsidRDefault="00D446F4" w:rsidP="00D446F4">
                        <w:pPr>
                          <w:rPr>
                            <w:vertAlign w:val="subscript"/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max</w:t>
                        </w:r>
                      </w:p>
                    </w:txbxContent>
                  </v:textbox>
                </v:shape>
                <v:shape id="_x0000_s1092" type="#_x0000_t202" style="position:absolute;left:4838;top:12780;width:1440;height:540" filled="f" stroked="f">
                  <v:textbox style="mso-next-textbox:#_x0000_s1092">
                    <w:txbxContent>
                      <w:p w:rsidR="00D446F4" w:rsidRDefault="00D446F4" w:rsidP="00D446F4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возб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-F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max</w:t>
                        </w:r>
                      </w:p>
                    </w:txbxContent>
                  </v:textbox>
                </v:shape>
                <v:shape id="_x0000_s1093" type="#_x0000_t202" style="position:absolute;left:6818;top:12780;width:720;height:540" filled="f" stroked="f">
                  <v:textbox style="mso-next-textbox:#_x0000_s1093">
                    <w:txbxContent>
                      <w:p w:rsidR="00D446F4" w:rsidRDefault="00D446F4" w:rsidP="00D446F4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возб</w:t>
                        </w:r>
                        <w:proofErr w:type="gramEnd"/>
                      </w:p>
                    </w:txbxContent>
                  </v:textbox>
                </v:shape>
                <v:shape id="_x0000_s1094" type="#_x0000_t202" style="position:absolute;left:8438;top:12780;width:1440;height:540" filled="f" stroked="f">
                  <v:textbox style="mso-next-textbox:#_x0000_s1094">
                    <w:txbxContent>
                      <w:p w:rsidR="00D446F4" w:rsidRDefault="00D446F4" w:rsidP="00D446F4">
                        <w:pPr>
                          <w:rPr>
                            <w:vertAlign w:val="subscript"/>
                            <w:lang w:val="en-US"/>
                          </w:rPr>
                        </w:pPr>
                        <w:proofErr w:type="gramStart"/>
                        <w:r>
                          <w:rPr>
                            <w:lang w:val="en-US"/>
                          </w:rPr>
                          <w:t>f</w:t>
                        </w:r>
                        <w:r>
                          <w:rPr>
                            <w:vertAlign w:val="subscript"/>
                          </w:rPr>
                          <w:t>возб</w:t>
                        </w:r>
                        <w:proofErr w:type="gramEnd"/>
                        <w:r>
                          <w:rPr>
                            <w:lang w:val="en-US"/>
                          </w:rPr>
                          <w:t xml:space="preserve"> -F</w:t>
                        </w:r>
                        <w:r>
                          <w:rPr>
                            <w:vertAlign w:val="subscript"/>
                            <w:lang w:val="en-US"/>
                          </w:rPr>
                          <w:t>max</w:t>
                        </w:r>
                      </w:p>
                    </w:txbxContent>
                  </v:textbox>
                </v:shape>
              </v:group>
            </v:group>
            <w10:wrap type="square"/>
          </v:group>
        </w:pict>
      </w:r>
    </w:p>
    <w:p w:rsidR="00D446F4" w:rsidRPr="004A66AC" w:rsidRDefault="00D446F4" w:rsidP="00D446F4">
      <w:pPr>
        <w:jc w:val="both"/>
        <w:rPr>
          <w:sz w:val="28"/>
          <w:szCs w:val="28"/>
          <w:lang w:val="uk-UA"/>
        </w:rPr>
      </w:pP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 xml:space="preserve">  </w:t>
      </w:r>
      <w:r w:rsidRPr="004A66AC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Як видно із рис. спектр випромінюваного сигналу, що містить несучу частоту fвозб і дві бічні смуги, що формою повторює спектр низько-частотного модулюючого сигналу, обмеженого частотами (Fmin ... Fmax = 100 ... 3000 Гц.) При цьому несуча fвозб не містить корисної інформації про мовний або телеграфний сигнал, що передається. Разом з тим частка потужності передавача припадає на випромінювання несучої становить приблизно 90%, а частка інформаційної частини всього 10% від усієї потужності передавача.</w:t>
      </w:r>
    </w:p>
    <w:p w:rsidR="00D446F4" w:rsidRPr="006614CE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 w:rsidRPr="004A66AC">
        <w:rPr>
          <w:rFonts w:ascii="inherit" w:hAnsi="inherit" w:cs="Courier New"/>
          <w:color w:val="202124"/>
          <w:sz w:val="28"/>
          <w:szCs w:val="28"/>
          <w:lang w:val="uk-UA" w:eastAsia="ru-RU"/>
        </w:rPr>
        <w:t>Односмугова модуляція (ОМ) відрізняється від (АМ) тим, що вся потужність передавача, або значна частина припадає на передачу інформативної частини спектра, що дозволяє або збільшити дальність зв'язку</w:t>
      </w:r>
      <w:r>
        <w:rPr>
          <w:rFonts w:ascii="inherit" w:hAnsi="inherit" w:cs="Courier New"/>
          <w:color w:val="202124"/>
          <w:sz w:val="28"/>
          <w:szCs w:val="28"/>
          <w:lang w:val="uk-UA" w:eastAsia="ru-RU"/>
        </w:rPr>
        <w:t xml:space="preserve"> </w:t>
      </w:r>
      <w:r w:rsidRPr="006614CE">
        <w:rPr>
          <w:rFonts w:ascii="inherit" w:hAnsi="inherit" w:cs="Courier New"/>
          <w:color w:val="202124"/>
          <w:sz w:val="28"/>
          <w:szCs w:val="28"/>
          <w:lang w:val="uk-UA" w:eastAsia="ru-RU"/>
        </w:rPr>
        <w:t>при даній потужності передавача, або для тієї ж дальності зменшити потужність передавача.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Крім того вдвічі зменшується спектр сигналу, що передається, що призводить до збільшення чутливості приймача.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Односмугова модуляція дозволяє збільшити енергетичний потенціал каналу (ОМ) у порівнянні з каналом (АМ) у 8 разів.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Вона використовується в основному в каналах телекомунікації в діапазонах ГКМВ і ДКМВ.</w:t>
      </w:r>
    </w:p>
    <w:p w:rsidR="00D446F4" w:rsidRPr="006614CE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hAnsi="inherit" w:cs="Courier New"/>
          <w:color w:val="202124"/>
          <w:sz w:val="28"/>
          <w:szCs w:val="28"/>
          <w:lang w:val="uk-UA" w:eastAsia="ru-RU"/>
        </w:rPr>
        <w:t>Особливістю апаратури ОМ є суттєве ускладнення приймальних та передавальних трактів, пов'язана з придушенням несучих коливань у передавачі та подальшому відновленні їх у приймачі, а також допустимим рівнем позасмугових випромінювань, які створюються при недостатньому придушенні в</w:t>
      </w:r>
      <w:r>
        <w:rPr>
          <w:rFonts w:ascii="inherit" w:hAnsi="inherit" w:cs="Courier New"/>
          <w:color w:val="202124"/>
          <w:sz w:val="28"/>
          <w:szCs w:val="28"/>
          <w:lang w:val="uk-UA" w:eastAsia="ru-RU"/>
        </w:rPr>
        <w:t xml:space="preserve"> </w:t>
      </w:r>
      <w:r w:rsidRPr="006614CE">
        <w:rPr>
          <w:rFonts w:ascii="inherit" w:hAnsi="inherit" w:cs="Courier New"/>
          <w:color w:val="202124"/>
          <w:sz w:val="28"/>
          <w:szCs w:val="28"/>
          <w:lang w:val="uk-UA" w:eastAsia="ru-RU"/>
        </w:rPr>
        <w:t>передавачі спектральних складових (несуча, верхня або нижня бічні смуги).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Основні параметри бортових радіостанцій наведено у таблиці 12. Основні параметри аварійно-рятувальних радіостанцій наведено у таблиці 13.</w:t>
      </w:r>
    </w:p>
    <w:p w:rsidR="00D446F4" w:rsidRDefault="00D446F4" w:rsidP="00D446F4">
      <w:pPr>
        <w:jc w:val="right"/>
        <w:rPr>
          <w:sz w:val="28"/>
        </w:rPr>
      </w:pPr>
    </w:p>
    <w:p w:rsidR="00D446F4" w:rsidRDefault="00D446F4" w:rsidP="00D446F4">
      <w:pPr>
        <w:jc w:val="right"/>
        <w:rPr>
          <w:sz w:val="28"/>
        </w:rPr>
      </w:pPr>
      <w:r>
        <w:rPr>
          <w:sz w:val="28"/>
        </w:rPr>
        <w:lastRenderedPageBreak/>
        <w:t>Таблиц</w:t>
      </w:r>
      <w:r>
        <w:rPr>
          <w:sz w:val="28"/>
          <w:lang w:val="uk-UA"/>
        </w:rPr>
        <w:t>я</w:t>
      </w:r>
      <w:r>
        <w:rPr>
          <w:sz w:val="28"/>
        </w:rPr>
        <w:t xml:space="preserve"> 12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490"/>
        <w:gridCol w:w="1650"/>
        <w:gridCol w:w="1440"/>
        <w:gridCol w:w="1728"/>
        <w:gridCol w:w="1980"/>
      </w:tblGrid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РСДС «Микрон»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РСДС «Карат»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РСБС «Ландыш-5»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ind w:right="-65"/>
              <w:jc w:val="center"/>
              <w:rPr>
                <w:sz w:val="28"/>
              </w:rPr>
            </w:pPr>
            <w:r>
              <w:rPr>
                <w:sz w:val="28"/>
              </w:rPr>
              <w:t>РСБС «Баклан-5»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Диапазон частот МГц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2,0..23,99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2,0..10,1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118..135,975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118..135,975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Число рабочих каналов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220000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8100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720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72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Модуляция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АМ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М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АМ</w:t>
            </w:r>
          </w:p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ТЛФ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АМ</w:t>
            </w:r>
          </w:p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ТЛФ</w:t>
            </w:r>
            <w:proofErr w:type="gramEnd"/>
            <w:r>
              <w:rPr>
                <w:sz w:val="28"/>
              </w:rPr>
              <w:t>)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АМ</w:t>
            </w:r>
          </w:p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(</w:t>
            </w:r>
            <w:proofErr w:type="gramStart"/>
            <w:r>
              <w:rPr>
                <w:sz w:val="28"/>
              </w:rPr>
              <w:t>ТЛФ</w:t>
            </w:r>
            <w:proofErr w:type="gramEnd"/>
            <w:r>
              <w:rPr>
                <w:sz w:val="28"/>
              </w:rPr>
              <w:t>)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Потужність</w:t>
            </w:r>
          </w:p>
          <w:p w:rsidR="00D446F4" w:rsidRPr="005879A8" w:rsidRDefault="00D446F4" w:rsidP="00BC344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передавача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400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Pr="005879A8" w:rsidRDefault="00D446F4" w:rsidP="00BC344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</w:rPr>
              <w:t>Чувств</w:t>
            </w:r>
            <w:proofErr w:type="gramStart"/>
            <w:r>
              <w:rPr>
                <w:sz w:val="28"/>
              </w:rPr>
              <w:t>.</w:t>
            </w:r>
            <w:proofErr w:type="gramEnd"/>
            <w:r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ри</w:t>
            </w:r>
            <w:r>
              <w:rPr>
                <w:sz w:val="28"/>
                <w:lang w:val="uk-UA"/>
              </w:rPr>
              <w:t>ймача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1..3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2,5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Pr="005879A8" w:rsidRDefault="00D446F4" w:rsidP="00BC344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Смуга</w:t>
            </w:r>
            <w:r>
              <w:rPr>
                <w:sz w:val="28"/>
              </w:rPr>
              <w:t xml:space="preserve"> пропус</w:t>
            </w:r>
            <w:r>
              <w:rPr>
                <w:sz w:val="28"/>
                <w:lang w:val="uk-UA"/>
              </w:rPr>
              <w:t>ку</w:t>
            </w:r>
            <w:r>
              <w:rPr>
                <w:sz w:val="28"/>
              </w:rPr>
              <w:t xml:space="preserve"> при</w:t>
            </w:r>
            <w:r>
              <w:rPr>
                <w:sz w:val="28"/>
                <w:lang w:val="uk-UA"/>
              </w:rPr>
              <w:t>ймача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Время перестройки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Время готовности к работе, мин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</w:rPr>
              <w:t>сотность, км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Pr="005879A8" w:rsidRDefault="00D446F4" w:rsidP="00BC3445">
            <w:pPr>
              <w:jc w:val="center"/>
              <w:rPr>
                <w:sz w:val="28"/>
                <w:lang w:val="uk-UA"/>
              </w:rPr>
            </w:pPr>
            <w:proofErr w:type="gramStart"/>
            <w:r>
              <w:rPr>
                <w:sz w:val="28"/>
              </w:rPr>
              <w:t>Потребляемая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потужність</w:t>
            </w:r>
            <w:r>
              <w:rPr>
                <w:sz w:val="28"/>
              </w:rPr>
              <w:t xml:space="preserve"> переда</w:t>
            </w:r>
            <w:r>
              <w:rPr>
                <w:sz w:val="28"/>
                <w:lang w:val="uk-UA"/>
              </w:rPr>
              <w:t>вач</w:t>
            </w:r>
            <w:r>
              <w:rPr>
                <w:sz w:val="28"/>
              </w:rPr>
              <w:t>/пр</w:t>
            </w:r>
            <w:r>
              <w:rPr>
                <w:sz w:val="28"/>
                <w:lang w:val="uk-UA"/>
              </w:rPr>
              <w:t>иймач</w:t>
            </w:r>
            <w:r>
              <w:rPr>
                <w:sz w:val="28"/>
              </w:rPr>
              <w:t xml:space="preserve"> от сети 115в, 400гц, 27В пост. </w:t>
            </w:r>
            <w:r>
              <w:rPr>
                <w:sz w:val="28"/>
                <w:lang w:val="uk-UA"/>
              </w:rPr>
              <w:t>Струму</w:t>
            </w:r>
            <w:r>
              <w:rPr>
                <w:sz w:val="28"/>
              </w:rPr>
              <w:t xml:space="preserve">, </w:t>
            </w:r>
            <w:r>
              <w:rPr>
                <w:sz w:val="28"/>
                <w:lang w:val="uk-UA"/>
              </w:rPr>
              <w:t>Вт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1500 (250) 150 (100)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 (130)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120 (45)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85 (30)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Масса, </w:t>
            </w:r>
            <w:proofErr w:type="gramStart"/>
            <w:r>
              <w:rPr>
                <w:sz w:val="28"/>
              </w:rPr>
              <w:t>кг</w:t>
            </w:r>
            <w:proofErr w:type="gramEnd"/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18,4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6,3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5,7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Объем, дм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56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5,7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4,13</w:t>
            </w:r>
          </w:p>
        </w:tc>
      </w:tr>
      <w:tr w:rsidR="00D446F4" w:rsidTr="00BC3445">
        <w:tc>
          <w:tcPr>
            <w:tcW w:w="249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Среднее время нараб. на отказ, </w:t>
            </w:r>
            <w:proofErr w:type="gramStart"/>
            <w:r>
              <w:rPr>
                <w:sz w:val="28"/>
              </w:rPr>
              <w:t>ч</w:t>
            </w:r>
            <w:proofErr w:type="gramEnd"/>
          </w:p>
        </w:tc>
        <w:tc>
          <w:tcPr>
            <w:tcW w:w="165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44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1000</w:t>
            </w:r>
          </w:p>
        </w:tc>
        <w:tc>
          <w:tcPr>
            <w:tcW w:w="172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98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2000</w:t>
            </w:r>
          </w:p>
        </w:tc>
      </w:tr>
    </w:tbl>
    <w:p w:rsidR="00D446F4" w:rsidRDefault="00D446F4" w:rsidP="00D446F4">
      <w:pPr>
        <w:rPr>
          <w:sz w:val="28"/>
        </w:rPr>
      </w:pPr>
    </w:p>
    <w:p w:rsidR="00D446F4" w:rsidRDefault="00D446F4" w:rsidP="00D446F4">
      <w:pPr>
        <w:jc w:val="right"/>
        <w:rPr>
          <w:sz w:val="28"/>
        </w:rPr>
      </w:pPr>
      <w:r>
        <w:rPr>
          <w:sz w:val="28"/>
        </w:rPr>
        <w:lastRenderedPageBreak/>
        <w:tab/>
        <w:t>Таблица 13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172"/>
        <w:gridCol w:w="2881"/>
        <w:gridCol w:w="2517"/>
      </w:tblGrid>
      <w:tr w:rsidR="00D446F4" w:rsidTr="00BC3445">
        <w:trPr>
          <w:cantSplit/>
        </w:trPr>
        <w:tc>
          <w:tcPr>
            <w:tcW w:w="4172" w:type="dxa"/>
            <w:vMerge w:val="restart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</w:t>
            </w:r>
          </w:p>
        </w:tc>
        <w:tc>
          <w:tcPr>
            <w:tcW w:w="5398" w:type="dxa"/>
            <w:gridSpan w:val="2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Рад</w:t>
            </w:r>
            <w:r>
              <w:rPr>
                <w:sz w:val="28"/>
                <w:lang w:val="uk-UA"/>
              </w:rPr>
              <w:t>і</w:t>
            </w:r>
            <w:r>
              <w:rPr>
                <w:sz w:val="28"/>
              </w:rPr>
              <w:t>останц</w:t>
            </w:r>
            <w:r>
              <w:rPr>
                <w:sz w:val="28"/>
                <w:lang w:val="uk-UA"/>
              </w:rPr>
              <w:t>ії</w:t>
            </w:r>
            <w:r>
              <w:rPr>
                <w:sz w:val="28"/>
              </w:rPr>
              <w:t xml:space="preserve"> диапазона</w:t>
            </w:r>
          </w:p>
        </w:tc>
      </w:tr>
      <w:tr w:rsidR="00D446F4" w:rsidTr="00BC3445">
        <w:trPr>
          <w:cantSplit/>
        </w:trPr>
        <w:tc>
          <w:tcPr>
            <w:tcW w:w="4172" w:type="dxa"/>
            <w:vMerge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ГКМВ, ДКМВ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МВ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Рабочие частоты Мгц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2,182; 4,364; 8,364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125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Модуляция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</w:t>
            </w:r>
            <w:proofErr w:type="gramStart"/>
            <w:r>
              <w:rPr>
                <w:sz w:val="28"/>
              </w:rPr>
              <w:t>З(</w:t>
            </w:r>
            <w:proofErr w:type="gramEnd"/>
            <w:r>
              <w:rPr>
                <w:sz w:val="28"/>
              </w:rPr>
              <w:t>ТЛФ)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А3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Потужність передавача</w:t>
            </w:r>
            <w:r>
              <w:rPr>
                <w:sz w:val="28"/>
              </w:rPr>
              <w:t xml:space="preserve"> Вт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0,75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0,13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  <w:lang w:val="uk-UA"/>
              </w:rPr>
              <w:t>Час</w:t>
            </w:r>
            <w:r>
              <w:rPr>
                <w:sz w:val="28"/>
              </w:rPr>
              <w:t xml:space="preserve"> непрерывно</w:t>
            </w:r>
            <w:r>
              <w:rPr>
                <w:sz w:val="28"/>
                <w:lang w:val="uk-UA"/>
              </w:rPr>
              <w:t>ї</w:t>
            </w:r>
            <w:r>
              <w:rPr>
                <w:sz w:val="28"/>
              </w:rPr>
              <w:t xml:space="preserve"> р</w:t>
            </w:r>
            <w:r>
              <w:rPr>
                <w:sz w:val="28"/>
                <w:lang w:val="uk-UA"/>
              </w:rPr>
              <w:t>о</w:t>
            </w:r>
            <w:r>
              <w:rPr>
                <w:sz w:val="28"/>
              </w:rPr>
              <w:t>бот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</w:rPr>
              <w:t xml:space="preserve"> при </w:t>
            </w:r>
            <w:r>
              <w:rPr>
                <w:sz w:val="28"/>
                <w:lang w:val="uk-UA"/>
              </w:rPr>
              <w:t>відношенні</w:t>
            </w:r>
            <w:r>
              <w:rPr>
                <w:sz w:val="28"/>
              </w:rPr>
              <w:t xml:space="preserve"> прием/передача 3:1 час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Pr="005879A8" w:rsidRDefault="00D446F4" w:rsidP="00BC3445">
            <w:pPr>
              <w:jc w:val="center"/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>Живлення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Аккумуляторы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Батареи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Масса с блоком </w:t>
            </w:r>
            <w:r>
              <w:rPr>
                <w:sz w:val="28"/>
                <w:lang w:val="uk-UA"/>
              </w:rPr>
              <w:t>живлення</w:t>
            </w:r>
            <w:r>
              <w:rPr>
                <w:sz w:val="28"/>
              </w:rPr>
              <w:t>, кг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7,5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1,9</w:t>
            </w:r>
          </w:p>
        </w:tc>
      </w:tr>
      <w:tr w:rsidR="00D446F4" w:rsidTr="00BC3445">
        <w:tc>
          <w:tcPr>
            <w:tcW w:w="4172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Объем, дм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2881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2517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 xml:space="preserve">   </w:t>
      </w: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Апаратура внутрішньобортового зв'язку та магнітного запису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Канали внутрішньобортового зв'язку та магнітного запису призначені для виконання наступних функцій: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зв'язок між членами екіпажу із можливістю циркулярного виклику;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посилення, розподіл і прослуховування сигналів радіозв'язку, радіонавігаційних пристроїв (наприклад, радіокомпасів), розпізнавальних і телефонних сигналів радіонавігаційних пристроїв і систем, сигналів пристроїв і систем спеціального призначення і сигналів контролю роботи власних передавачів ВС;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оповіщення пасажирів;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 w:rsidRPr="006614CE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багатопрограмна музична передача, звуковий супровід кіно та телепрограм;</w:t>
      </w:r>
    </w:p>
    <w:p w:rsidR="00D446F4" w:rsidRPr="00CA47BA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Одночасний запис мовної інформації з чотирьох незалежних каналів;</w:t>
      </w:r>
    </w:p>
    <w:p w:rsidR="00D446F4" w:rsidRPr="00CA47BA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- Збереження мовної інформації, записаної за останні 30..40 хвилин польоту, в умовах аварійної ситуації;</w:t>
      </w:r>
    </w:p>
    <w:p w:rsidR="00D446F4" w:rsidRPr="00CA47BA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>- Захист магнітного носія записаної мовної інформації спеціальним контейнером.</w:t>
      </w:r>
    </w:p>
    <w:p w:rsidR="00D446F4" w:rsidRPr="00CA47BA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Основна апаратура внутрішньобортового зв'язку і магнітного запису включає літакові переговорні пристрої (СПУ), гучномовні пристрої (СГУ) і бортові аварійні магнітофони.</w:t>
      </w:r>
    </w:p>
    <w:p w:rsidR="00D446F4" w:rsidRPr="00CA47BA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СГУ виконують дві перші з перерахованих вище функцій, а також прослуховування роботи передавачів РСДС і РСБС.</w:t>
      </w:r>
    </w:p>
    <w:p w:rsidR="00D446F4" w:rsidRPr="00CA47BA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hAnsi="inherit" w:cs="Courier New"/>
          <w:color w:val="202124"/>
          <w:sz w:val="28"/>
          <w:szCs w:val="28"/>
          <w:lang w:val="uk-UA" w:eastAsia="ru-RU"/>
        </w:rPr>
        <w:t>СГУ призначені для двостороннього зв'язку між членами екіпажу, прийому та передачі сигналів по каналах радіозв'язку та СПУ, а також для оповіщення пасажирів;</w:t>
      </w:r>
    </w:p>
    <w:p w:rsidR="00D446F4" w:rsidRPr="00CA47BA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Бортові аварійні магнітофони служать для запису (документування) переговорів між членами екіпажу СПУ і СГУ і з наземними службами по каналах радіозв'язку.</w:t>
      </w: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 w:rsidRPr="00CA47BA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Основними параметрами апаратури внутрішньобортового та магнітного запису наведені в таблицях 14 та 15.</w:t>
      </w:r>
    </w:p>
    <w:p w:rsidR="00D446F4" w:rsidRDefault="00D446F4" w:rsidP="00D446F4">
      <w:pPr>
        <w:jc w:val="right"/>
        <w:rPr>
          <w:sz w:val="28"/>
        </w:rPr>
      </w:pPr>
      <w:r>
        <w:rPr>
          <w:sz w:val="28"/>
        </w:rPr>
        <w:t>Таблица 14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228"/>
        <w:gridCol w:w="1620"/>
        <w:gridCol w:w="1438"/>
      </w:tblGrid>
      <w:tr w:rsidR="00D446F4" w:rsidTr="00BC3445">
        <w:tc>
          <w:tcPr>
            <w:tcW w:w="6228" w:type="dxa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Параметр</w:t>
            </w:r>
          </w:p>
        </w:tc>
        <w:tc>
          <w:tcPr>
            <w:tcW w:w="1620" w:type="dxa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СПУ-7</w:t>
            </w:r>
          </w:p>
        </w:tc>
        <w:tc>
          <w:tcPr>
            <w:tcW w:w="1438" w:type="dxa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СГУ-15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Д</w:t>
            </w:r>
            <w:r>
              <w:rPr>
                <w:sz w:val="28"/>
                <w:lang w:val="uk-UA"/>
              </w:rPr>
              <w:t>і</w:t>
            </w:r>
            <w:r>
              <w:rPr>
                <w:sz w:val="28"/>
              </w:rPr>
              <w:t xml:space="preserve">апазон </w:t>
            </w:r>
            <w:proofErr w:type="gramStart"/>
            <w:r>
              <w:rPr>
                <w:sz w:val="28"/>
                <w:lang w:val="uk-UA"/>
              </w:rPr>
              <w:t>п</w:t>
            </w:r>
            <w:proofErr w:type="gramEnd"/>
            <w:r>
              <w:rPr>
                <w:sz w:val="28"/>
                <w:lang w:val="uk-UA"/>
              </w:rPr>
              <w:t>ідсилюваємих</w:t>
            </w:r>
            <w:r>
              <w:rPr>
                <w:sz w:val="28"/>
              </w:rPr>
              <w:t xml:space="preserve"> частот, Гц.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300..3500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200..8000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</w:rPr>
              <w:t>ходн</w:t>
            </w:r>
            <w:r>
              <w:rPr>
                <w:sz w:val="28"/>
                <w:lang w:val="uk-UA"/>
              </w:rPr>
              <w:t>а</w:t>
            </w:r>
            <w:r>
              <w:rPr>
                <w:sz w:val="28"/>
              </w:rPr>
              <w:t xml:space="preserve"> напр</w:t>
            </w:r>
            <w:r>
              <w:rPr>
                <w:sz w:val="28"/>
                <w:lang w:val="uk-UA"/>
              </w:rPr>
              <w:t>уга</w:t>
            </w:r>
            <w:r>
              <w:rPr>
                <w:sz w:val="28"/>
              </w:rPr>
              <w:t>, В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45..70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</w:rPr>
              <w:t xml:space="preserve">ходна </w:t>
            </w:r>
            <w:r>
              <w:rPr>
                <w:sz w:val="28"/>
                <w:lang w:val="uk-UA"/>
              </w:rPr>
              <w:t>потужніс</w:t>
            </w:r>
            <w:r>
              <w:rPr>
                <w:sz w:val="28"/>
              </w:rPr>
              <w:t>ть, Вт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proofErr w:type="gramStart"/>
            <w:r>
              <w:rPr>
                <w:sz w:val="28"/>
              </w:rPr>
              <w:t>Потребляемая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z w:val="28"/>
                <w:lang w:val="uk-UA"/>
              </w:rPr>
              <w:t>потужність</w:t>
            </w:r>
            <w:r>
              <w:rPr>
                <w:sz w:val="28"/>
              </w:rPr>
              <w:t>ь от сети 27В, Вт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 xml:space="preserve">Масса комплекта, </w:t>
            </w:r>
            <w:proofErr w:type="gramStart"/>
            <w:r>
              <w:rPr>
                <w:sz w:val="28"/>
              </w:rPr>
              <w:t>кг</w:t>
            </w:r>
            <w:proofErr w:type="gramEnd"/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9,5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Объем основн</w:t>
            </w:r>
            <w:r>
              <w:rPr>
                <w:sz w:val="28"/>
                <w:lang w:val="uk-UA"/>
              </w:rPr>
              <w:t>и</w:t>
            </w:r>
            <w:r>
              <w:rPr>
                <w:sz w:val="28"/>
              </w:rPr>
              <w:t>х блоков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 xml:space="preserve">Допустимая температура окружающей среды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-65..+50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-30..+40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Коэффициент нелинейных искажений, %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446F4" w:rsidTr="00BC3445">
        <w:tc>
          <w:tcPr>
            <w:tcW w:w="622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Неравномерность частотной характеристики дБ</w:t>
            </w:r>
          </w:p>
        </w:tc>
        <w:tc>
          <w:tcPr>
            <w:tcW w:w="162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43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</w:tbl>
    <w:p w:rsidR="00D446F4" w:rsidRDefault="00D446F4" w:rsidP="00D446F4">
      <w:pPr>
        <w:rPr>
          <w:sz w:val="28"/>
        </w:rPr>
      </w:pPr>
    </w:p>
    <w:p w:rsidR="00D446F4" w:rsidRDefault="00D446F4" w:rsidP="00D446F4">
      <w:pPr>
        <w:jc w:val="right"/>
        <w:rPr>
          <w:sz w:val="28"/>
        </w:rPr>
      </w:pPr>
      <w:r>
        <w:rPr>
          <w:sz w:val="28"/>
        </w:rPr>
        <w:lastRenderedPageBreak/>
        <w:t>Таблица 15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508"/>
        <w:gridCol w:w="1800"/>
        <w:gridCol w:w="1978"/>
      </w:tblGrid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Параметр</w:t>
            </w:r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МС-61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«Марс-БМ»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Число каналов записи</w:t>
            </w:r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 xml:space="preserve">Длительность записи, </w:t>
            </w:r>
            <w:proofErr w:type="gramStart"/>
            <w:r>
              <w:rPr>
                <w:sz w:val="28"/>
              </w:rPr>
              <w:t>ч</w:t>
            </w:r>
            <w:proofErr w:type="gramEnd"/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5,5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Непрерывн.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 xml:space="preserve">Диапазон речевой информации, </w:t>
            </w:r>
            <w:proofErr w:type="gramStart"/>
            <w:r>
              <w:rPr>
                <w:sz w:val="28"/>
              </w:rPr>
              <w:t>Гц</w:t>
            </w:r>
            <w:proofErr w:type="gramEnd"/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300..3000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300..3400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Коэффициент нелинейных искажений, %</w:t>
            </w:r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Потребляемая мощность от сети 27В, Вт</w:t>
            </w:r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70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 xml:space="preserve">Масса, </w:t>
            </w:r>
            <w:proofErr w:type="gramStart"/>
            <w:r>
              <w:rPr>
                <w:sz w:val="28"/>
              </w:rPr>
              <w:t>кг</w:t>
            </w:r>
            <w:proofErr w:type="gramEnd"/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>Объем, дм</w:t>
            </w:r>
            <w:r>
              <w:rPr>
                <w:sz w:val="28"/>
                <w:vertAlign w:val="superscript"/>
              </w:rPr>
              <w:t>3</w:t>
            </w:r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3,4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  <w:tr w:rsidR="00D446F4" w:rsidTr="00BC3445">
        <w:tc>
          <w:tcPr>
            <w:tcW w:w="5508" w:type="dxa"/>
          </w:tcPr>
          <w:p w:rsidR="00D446F4" w:rsidRDefault="00D446F4" w:rsidP="00BC3445">
            <w:pPr>
              <w:rPr>
                <w:sz w:val="28"/>
              </w:rPr>
            </w:pPr>
            <w:r>
              <w:rPr>
                <w:sz w:val="28"/>
              </w:rPr>
              <w:t xml:space="preserve">Диапазон рабочих температур, </w:t>
            </w:r>
            <w:r>
              <w:rPr>
                <w:sz w:val="28"/>
                <w:vertAlign w:val="superscript"/>
              </w:rPr>
              <w:t>0</w:t>
            </w:r>
            <w:r>
              <w:rPr>
                <w:sz w:val="28"/>
              </w:rPr>
              <w:t>С</w:t>
            </w:r>
          </w:p>
        </w:tc>
        <w:tc>
          <w:tcPr>
            <w:tcW w:w="1800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-60..+50</w:t>
            </w:r>
          </w:p>
        </w:tc>
        <w:tc>
          <w:tcPr>
            <w:tcW w:w="1978" w:type="dxa"/>
            <w:vAlign w:val="center"/>
          </w:tcPr>
          <w:p w:rsidR="00D446F4" w:rsidRDefault="00D446F4" w:rsidP="00BC3445">
            <w:pPr>
              <w:jc w:val="center"/>
              <w:rPr>
                <w:sz w:val="28"/>
              </w:rPr>
            </w:pPr>
            <w:r>
              <w:rPr>
                <w:sz w:val="28"/>
              </w:rPr>
              <w:t>-50..+60</w:t>
            </w:r>
          </w:p>
        </w:tc>
      </w:tr>
    </w:tbl>
    <w:p w:rsidR="00D446F4" w:rsidRDefault="00D446F4" w:rsidP="00D446F4">
      <w:pPr>
        <w:rPr>
          <w:sz w:val="28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Літакний переговорний пристрій СПУ-7 складається з декількох або-ентських апаратів (до8), встановлених на робочих місцях екіпажу підсилювача. До кожного апарату підключається авіаційна гарнітура (мікрофон або магнітофон і телефони). На панелі абонентського апарату розташовані органи управління (перемикачі і кнопки), що дозволяють підключати ААі до зовнішніх радіозасобів (РСБС, АРК та ін), або викликати на зв'язок членів екіпажу, а також регулювати гучність сигналу, що прослуховується.</w:t>
      </w: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Літакний гучномовний пристрій СГУ-15 включає себе підсилювач сигналів радіостанцій і навігаційних приймальних пристроїв, гучномовці кабіни екіпажу, підсилювачів оповіщення пасажирів через гучномовці, встановлених в салонах, пультів управління на робочих місцях і пілота і бортпровідника а також ряду інших допоміжних авіаційної гарнітури, мікрофонів) тощо.</w:t>
      </w: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sectPr w:rsidR="00D446F4" w:rsidSect="005B26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>Пульт управління пілота дозволяє здійснювати зв'язок з пасажирами та вести двосторонні переговори з бортпровідником. Структурна схема СГУ015 наведено на рис. 45.</w:t>
      </w: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</w:pP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</w:pP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  <w:sectPr w:rsidR="00D446F4" w:rsidSect="005B26C1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446F4" w:rsidRPr="006614CE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rPr>
          <w:rFonts w:ascii="inherit" w:eastAsia="Times New Roman" w:hAnsi="inherit" w:cs="Courier New"/>
          <w:color w:val="202124"/>
          <w:sz w:val="42"/>
          <w:szCs w:val="42"/>
          <w:lang w:val="uk-UA" w:eastAsia="ru-RU"/>
        </w:rPr>
      </w:pPr>
      <w:r>
        <w:rPr>
          <w:rFonts w:ascii="inherit" w:eastAsia="Times New Roman" w:hAnsi="inherit" w:cs="Courier New"/>
          <w:noProof/>
          <w:color w:val="202124"/>
          <w:sz w:val="42"/>
          <w:szCs w:val="42"/>
          <w:lang w:eastAsia="ru-RU"/>
        </w:rPr>
        <w:lastRenderedPageBreak/>
        <w:pict>
          <v:group id="_x0000_s1133" style="position:absolute;margin-left:12.85pt;margin-top:-.45pt;width:657pt;height:425.05pt;z-index:251665408" coordorigin="1391,1692" coordsize="13140,8501">
            <v:rect id="_x0000_s1134" style="position:absolute;left:1423;top:2481;width:1620;height:1577"/>
            <v:rect id="_x0000_s1135" style="position:absolute;left:1423;top:5687;width:1620;height:1578"/>
            <v:shape id="_x0000_s1136" type="#_x0000_t202" style="position:absolute;left:1391;top:2481;width:1652;height:1577" filled="f" stroked="f">
              <v:textbox style="mso-next-textbox:#_x0000_s1136">
                <w:txbxContent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Авіаційна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гарнітура</w:t>
                    </w:r>
                  </w:p>
                  <w:p w:rsidR="00D446F4" w:rsidRPr="000E4047" w:rsidRDefault="00D446F4" w:rsidP="00D446F4"/>
                </w:txbxContent>
              </v:textbox>
            </v:shape>
            <v:rect id="_x0000_s1137" style="position:absolute;left:4235;top:2481;width:1620;height:1577"/>
            <v:shape id="_x0000_s1138" type="#_x0000_t202" style="position:absolute;left:4091;top:2678;width:1800;height:1577" filled="f" stroked="f">
              <v:textbox style="mso-next-textbox:#_x0000_s1138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Пульт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п</w:t>
                    </w:r>
                    <w:proofErr w:type="gramEnd"/>
                    <w:r>
                      <w:rPr>
                        <w:sz w:val="32"/>
                        <w:lang w:val="uk-UA"/>
                      </w:rPr>
                      <w:t>і</w:t>
                    </w:r>
                    <w:r>
                      <w:rPr>
                        <w:sz w:val="32"/>
                      </w:rPr>
                      <w:t>лота</w:t>
                    </w:r>
                  </w:p>
                </w:txbxContent>
              </v:textbox>
            </v:shape>
            <v:rect id="_x0000_s1139" style="position:absolute;left:4271;top:5689;width:1620;height:1577"/>
            <v:shape id="_x0000_s1140" type="#_x0000_t202" style="position:absolute;left:4091;top:5832;width:1980;height:1577" filled="f" stroked="f">
              <v:textbox style="mso-next-textbox:#_x0000_s1140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Усилитель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радиостан-ции</w:t>
                    </w:r>
                    <w:proofErr w:type="gramEnd"/>
                  </w:p>
                </w:txbxContent>
              </v:textbox>
            </v:shape>
            <v:rect id="_x0000_s1141" style="position:absolute;left:7183;top:2481;width:1620;height:1577"/>
            <v:rect id="_x0000_s1142" style="position:absolute;left:7183;top:5687;width:1620;height:1578"/>
            <v:shape id="_x0000_s1143" type="#_x0000_t202" style="position:absolute;left:7025;top:2361;width:1980;height:1972" filled="f" stroked="f">
              <v:textbox style="mso-next-textbox:#_x0000_s1143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Абонен-тский ап-парат </w:t>
                    </w:r>
                    <w:proofErr w:type="gramStart"/>
                    <w:r>
                      <w:rPr>
                        <w:sz w:val="32"/>
                      </w:rPr>
                      <w:t>п</w:t>
                    </w:r>
                    <w:proofErr w:type="gramEnd"/>
                    <w:r>
                      <w:rPr>
                        <w:sz w:val="32"/>
                        <w:lang w:val="uk-UA"/>
                      </w:rPr>
                      <w:t>і</w:t>
                    </w:r>
                    <w:r>
                      <w:rPr>
                        <w:sz w:val="32"/>
                      </w:rPr>
                      <w:t>лота</w:t>
                    </w:r>
                  </w:p>
                </w:txbxContent>
              </v:textbox>
            </v:shape>
            <v:rect id="_x0000_s1144" style="position:absolute;left:9995;top:2481;width:1620;height:1577"/>
            <v:shape id="_x0000_s1145" type="#_x0000_t202" style="position:absolute;left:9963;top:2533;width:1653;height:1525" filled="f" stroked="f">
              <v:textbox style="mso-next-textbox:#_x0000_s1145">
                <w:txbxContent>
                  <w:p w:rsidR="00D446F4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Пульт бортпрові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дника</w:t>
                    </w:r>
                  </w:p>
                  <w:p w:rsidR="00D446F4" w:rsidRPr="000E4047" w:rsidRDefault="00D446F4" w:rsidP="00D446F4"/>
                </w:txbxContent>
              </v:textbox>
            </v:shape>
            <v:rect id="_x0000_s1146" style="position:absolute;left:12763;top:2481;width:1620;height:1577"/>
            <v:shape id="_x0000_s1147" type="#_x0000_t202" style="position:absolute;left:12660;top:2678;width:1800;height:1577" filled="f" stroked="f">
              <v:textbox style="mso-next-textbox:#_x0000_s1147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Микрофон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телефон</w:t>
                    </w:r>
                  </w:p>
                </w:txbxContent>
              </v:textbox>
            </v:shape>
            <v:rect id="_x0000_s1148" style="position:absolute;left:12799;top:5689;width:1620;height:1577"/>
            <v:shape id="_x0000_s1149" type="#_x0000_t202" style="position:absolute;left:1391;top:6029;width:1800;height:1577" filled="f" stroked="f">
              <v:textbox style="mso-next-textbox:#_x0000_s1149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Микрофон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пилота</w:t>
                    </w:r>
                  </w:p>
                </w:txbxContent>
              </v:textbox>
            </v:shape>
            <v:shape id="_x0000_s1150" type="#_x0000_t202" style="position:absolute;left:7038;top:5702;width:1980;height:1577" filled="f" stroked="f">
              <v:textbox style="mso-next-textbox:#_x0000_s1150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Усилитель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оповещен</w:t>
                    </w:r>
                    <w:proofErr w:type="gramStart"/>
                    <w:r>
                      <w:rPr>
                        <w:sz w:val="32"/>
                      </w:rPr>
                      <w:t>.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sz w:val="32"/>
                      </w:rPr>
                      <w:t>п</w:t>
                    </w:r>
                    <w:proofErr w:type="gramEnd"/>
                    <w:r>
                      <w:rPr>
                        <w:sz w:val="32"/>
                      </w:rPr>
                      <w:t>ассажиров</w:t>
                    </w:r>
                  </w:p>
                </w:txbxContent>
              </v:textbox>
            </v:shape>
            <v:rect id="_x0000_s1151" style="position:absolute;left:9979;top:5701;width:1620;height:1577"/>
            <v:shape id="_x0000_s1152" type="#_x0000_t202" style="position:absolute;left:9834;top:5715;width:1980;height:1577" filled="f" stroked="f">
              <v:textbox style="mso-next-textbox:#_x0000_s1152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Усилитель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оповещен</w:t>
                    </w:r>
                    <w:proofErr w:type="gramStart"/>
                    <w:r>
                      <w:rPr>
                        <w:sz w:val="32"/>
                      </w:rPr>
                      <w:t>.</w:t>
                    </w:r>
                    <w:proofErr w:type="gramEnd"/>
                    <w:r>
                      <w:rPr>
                        <w:sz w:val="32"/>
                      </w:rPr>
                      <w:t xml:space="preserve"> </w:t>
                    </w:r>
                    <w:proofErr w:type="gramStart"/>
                    <w:r>
                      <w:rPr>
                        <w:sz w:val="32"/>
                      </w:rPr>
                      <w:t>п</w:t>
                    </w:r>
                    <w:proofErr w:type="gramEnd"/>
                    <w:r>
                      <w:rPr>
                        <w:sz w:val="32"/>
                      </w:rPr>
                      <w:t>ассажиров</w:t>
                    </w:r>
                  </w:p>
                </w:txbxContent>
              </v:textbox>
            </v:shape>
            <v:shape id="_x0000_s1153" type="#_x0000_t202" style="position:absolute;left:12731;top:5832;width:1800;height:1577" filled="f" stroked="f">
              <v:textbox style="mso-next-textbox:#_x0000_s1153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Микрофон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борт </w:t>
                    </w:r>
                    <w:proofErr w:type="gramStart"/>
                    <w:r>
                      <w:rPr>
                        <w:sz w:val="32"/>
                      </w:rPr>
                      <w:t>про-водника</w:t>
                    </w:r>
                    <w:proofErr w:type="gramEnd"/>
                  </w:p>
                </w:txbxContent>
              </v:textbox>
            </v:shape>
            <v:rect id="_x0000_s1154" style="position:absolute;left:4631;top:8395;width:900;height:197"/>
            <v:line id="_x0000_s1155" style="position:absolute;flip:x" from="4271,8592" to="4631,8986"/>
            <v:line id="_x0000_s1156" style="position:absolute" from="5531,8592" to="5891,8986"/>
            <v:line id="_x0000_s1157" style="position:absolute" from="4271,8986" to="5891,8986"/>
            <v:line id="_x0000_s1158" style="position:absolute;flip:y" from="5117,7251" to="5120,8384"/>
            <v:rect id="_x0000_s1159" style="position:absolute;left:7557;top:8395;width:900;height:197"/>
            <v:line id="_x0000_s1160" style="position:absolute;flip:x" from="7197,8592" to="7557,8986"/>
            <v:line id="_x0000_s1161" style="position:absolute" from="8457,8592" to="8817,8986"/>
            <v:line id="_x0000_s1162" style="position:absolute" from="7197,8986" to="8817,8986"/>
            <v:line id="_x0000_s1163" style="position:absolute;flip:y" from="8043,7251" to="8046,8384"/>
            <v:rect id="_x0000_s1164" style="position:absolute;left:10356;top:8410;width:900;height:197"/>
            <v:line id="_x0000_s1165" style="position:absolute;flip:x" from="9996,8607" to="10356,9002"/>
            <v:line id="_x0000_s1166" style="position:absolute" from="11256,8607" to="11616,9002"/>
            <v:line id="_x0000_s1167" style="position:absolute" from="9996,9002" to="11616,9002"/>
            <v:line id="_x0000_s1168" style="position:absolute;flip:y" from="10842,7267" to="10845,8399"/>
            <v:shape id="_x0000_s1169" type="#_x0000_t202" style="position:absolute;left:3349;top:9010;width:2880;height:1183" filled="f" stroked="f">
              <v:textbox style="mso-next-textbox:#_x0000_s1169">
                <w:txbxContent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Громкоговоритель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экипажа</w:t>
                    </w:r>
                  </w:p>
                </w:txbxContent>
              </v:textbox>
            </v:shape>
            <v:shape id="_x0000_s1170" type="#_x0000_t202" style="position:absolute;left:7849;top:9010;width:2880;height:1183" filled="f" stroked="f">
              <v:textbox style="mso-next-textbox:#_x0000_s1170">
                <w:txbxContent>
                  <w:p w:rsidR="00D446F4" w:rsidRDefault="00D446F4" w:rsidP="00D446F4">
                    <w:pPr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Громкоговорители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салона</w:t>
                    </w:r>
                  </w:p>
                </w:txbxContent>
              </v:textbox>
            </v:shape>
            <v:line id="_x0000_s1171" style="position:absolute" from="3011,6423" to="3731,6423"/>
            <v:line id="_x0000_s1172" style="position:absolute;flip:y" from="3731,3269" to="3731,6423"/>
            <v:line id="_x0000_s1173" style="position:absolute" from="3731,3269" to="4271,3269">
              <v:stroke endarrow="block"/>
            </v:line>
            <v:line id="_x0000_s1174" style="position:absolute" from="4631,4058" to="4635,5718">
              <v:stroke endarrow="block"/>
            </v:line>
            <v:line id="_x0000_s1175" style="position:absolute" from="5351,4058" to="5351,4452"/>
            <v:line id="_x0000_s1176" style="position:absolute" from="10391,4058" to="10391,4452"/>
            <v:line id="_x0000_s1177" style="position:absolute" from="5351,4452" to="10391,4452"/>
            <v:line id="_x0000_s1178" style="position:absolute;flip:x" from="5841,2875" to="7131,2876">
              <v:stroke endarrow="block"/>
            </v:line>
            <v:line id="_x0000_s1179" style="position:absolute;flip:x" from="5830,3583" to="7140,3585">
              <v:stroke endarrow="block"/>
            </v:line>
            <v:line id="_x0000_s1180" style="position:absolute;flip:y" from="4631,2086" to="4631,2481"/>
            <v:line id="_x0000_s1181" style="position:absolute;flip:y" from="2648,2086" to="2648,2481">
              <v:stroke startarrow="block"/>
            </v:line>
            <v:line id="_x0000_s1182" style="position:absolute" from="2651,2086" to="4631,2086"/>
            <v:line id="_x0000_s1183" style="position:absolute;flip:y" from="4991,1692" to="4991,2481"/>
            <v:line id="_x0000_s1184" style="position:absolute;flip:y" from="1928,1692" to="1928,2481">
              <v:stroke startarrow="block"/>
            </v:line>
            <v:line id="_x0000_s1185" style="position:absolute" from="1931,1692" to="4991,1692"/>
            <v:line id="_x0000_s1186" style="position:absolute;flip:y" from="5531,2086" to="5531,2481"/>
            <v:line id="_x0000_s1187" style="position:absolute" from="5531,2086" to="10391,2086"/>
            <v:line id="_x0000_s1188" style="position:absolute" from="10391,2086" to="10391,2481">
              <v:stroke endarrow="block"/>
            </v:line>
            <v:line id="_x0000_s1189" style="position:absolute;flip:x" from="9441,3140" to="9981,3140"/>
            <v:line id="_x0000_s1190" style="position:absolute" from="9441,3162" to="9441,6417"/>
            <v:line id="_x0000_s1191" style="position:absolute;flip:x" from="8771,6418" to="9453,6423">
              <v:stroke endarrow="block"/>
            </v:line>
            <v:line id="_x0000_s1192" style="position:absolute;flip:y" from="11291,2086" to="11291,2481"/>
            <v:line id="_x0000_s1193" style="position:absolute" from="11291,2086" to="13631,2086"/>
            <v:line id="_x0000_s1194" style="position:absolute" from="13631,2086" to="13631,2481">
              <v:stroke endarrow="block"/>
            </v:line>
            <v:line id="_x0000_s1195" style="position:absolute;flip:x" from="12191,6612" to="12791,6621"/>
            <v:line id="_x0000_s1196" style="position:absolute;flip:y" from="12191,3663" to="12191,6621"/>
            <v:line id="_x0000_s1197" style="position:absolute;flip:x" from="11591,3663" to="12191,3668">
              <v:stroke endarrow="block"/>
            </v:line>
            <v:line id="_x0000_s1198" style="position:absolute;flip:x" from="11651,2875" to="12731,2875">
              <v:stroke endarrow="block"/>
            </v:line>
            <v:line id="_x0000_s1199" style="position:absolute" from="11291,4058" to="11291,5708"/>
          </v:group>
        </w:pict>
      </w:r>
    </w:p>
    <w:p w:rsidR="00D446F4" w:rsidRPr="004A66AC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</w:p>
    <w:p w:rsidR="00D446F4" w:rsidRDefault="00D446F4" w:rsidP="00D446F4">
      <w:pPr>
        <w:jc w:val="both"/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Default="00D446F4" w:rsidP="00D446F4">
      <w:pPr>
        <w:rPr>
          <w:sz w:val="28"/>
          <w:szCs w:val="28"/>
          <w:lang w:val="uk-UA"/>
        </w:rPr>
      </w:pPr>
    </w:p>
    <w:p w:rsidR="00D446F4" w:rsidRDefault="00D446F4" w:rsidP="00D446F4">
      <w:pPr>
        <w:ind w:firstLine="708"/>
        <w:rPr>
          <w:sz w:val="28"/>
          <w:szCs w:val="28"/>
          <w:lang w:val="uk-UA"/>
        </w:rPr>
      </w:pPr>
    </w:p>
    <w:p w:rsidR="00D446F4" w:rsidRDefault="00D446F4" w:rsidP="00D446F4">
      <w:pPr>
        <w:ind w:firstLine="708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shape id="_x0000_s1132" type="#_x0000_t202" style="position:absolute;left:0;text-align:left;margin-left:282.85pt;margin-top:18.9pt;width:81pt;height:39.45pt;z-index:251664384" filled="f" stroked="f">
            <v:textbox>
              <w:txbxContent>
                <w:p w:rsidR="00D446F4" w:rsidRDefault="00D446F4" w:rsidP="00D446F4">
                  <w:pPr>
                    <w:pStyle w:val="4"/>
                    <w:rPr>
                      <w:lang w:val="en-US"/>
                    </w:rPr>
                  </w:pPr>
                </w:p>
                <w:p w:rsidR="00D446F4" w:rsidRDefault="00D446F4" w:rsidP="00D446F4">
                  <w:pPr>
                    <w:pStyle w:val="4"/>
                  </w:pPr>
                  <w:r>
                    <w:t>Рис. 45</w:t>
                  </w:r>
                </w:p>
              </w:txbxContent>
            </v:textbox>
          </v:shape>
        </w:pict>
      </w: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sectPr w:rsidR="00D446F4" w:rsidSect="000E4047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D446F4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 xml:space="preserve">       </w:t>
      </w: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Структурна схема магнітофона включає стрічкопротяжний механізм ЛПМ, пульт управління магнітофоном (запис, відтворення, перемотування стрічки, стоп і т.д.) і електронний пристрій забезпечує запис і відтворення мовних сигналів.</w:t>
      </w: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 xml:space="preserve">    </w:t>
      </w: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Укрупнену структурну схему бортового аварійного магнітофона МС – 61 наведено на рис 46.</w:t>
      </w:r>
    </w:p>
    <w:p w:rsidR="00D446F4" w:rsidRPr="00CA47BA" w:rsidRDefault="00D446F4" w:rsidP="00D446F4">
      <w:pPr>
        <w:ind w:firstLine="708"/>
        <w:rPr>
          <w:sz w:val="28"/>
          <w:szCs w:val="28"/>
        </w:rPr>
      </w:pPr>
    </w:p>
    <w:p w:rsidR="00D446F4" w:rsidRDefault="00D446F4" w:rsidP="00D446F4">
      <w:pPr>
        <w:ind w:firstLine="708"/>
        <w:rPr>
          <w:sz w:val="28"/>
          <w:szCs w:val="28"/>
          <w:lang w:val="uk-UA"/>
        </w:rPr>
      </w:pPr>
      <w:r>
        <w:rPr>
          <w:noProof/>
          <w:sz w:val="28"/>
          <w:szCs w:val="28"/>
          <w:lang w:eastAsia="ru-RU"/>
        </w:rPr>
        <w:pict>
          <v:group id="_x0000_s1095" style="position:absolute;left:0;text-align:left;margin-left:-12.15pt;margin-top:13.6pt;width:493.1pt;height:373.5pt;z-index:251663360" coordorigin="1458,6795" coordsize="9862,7470">
            <v:rect id="_x0000_s1096" style="position:absolute;left:1522;top:7414;width:1725;height:1593"/>
            <v:rect id="_x0000_s1097" style="position:absolute;left:1522;top:10654;width:1725;height:1594"/>
            <v:shape id="_x0000_s1098" type="#_x0000_t202" style="position:absolute;left:1522;top:7393;width:1725;height:1457" filled="f" stroked="f">
              <v:textbox style="mso-next-textbox:#_x0000_s1098">
                <w:txbxContent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 xml:space="preserve">Пульт 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д</w:t>
                    </w: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истанцій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40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ного управлінн</w:t>
                    </w:r>
                    <w:r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я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</w:p>
                </w:txbxContent>
              </v:textbox>
            </v:shape>
            <v:rect id="_x0000_s1099" style="position:absolute;left:3998;top:7414;width:1725;height:1593"/>
            <v:shape id="_x0000_s1100" type="#_x0000_t202" style="position:absolute;left:3845;top:7492;width:1917;height:1594" filled="f" stroked="f">
              <v:textbox style="mso-next-textbox:#_x0000_s1100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 xml:space="preserve"> Лентопро-тяжн</w:t>
                    </w:r>
                    <w:r>
                      <w:rPr>
                        <w:sz w:val="32"/>
                        <w:lang w:val="uk-UA"/>
                      </w:rPr>
                      <w:t>и</w:t>
                    </w:r>
                    <w:r>
                      <w:rPr>
                        <w:sz w:val="32"/>
                      </w:rPr>
                      <w:t>й механ</w:t>
                    </w:r>
                    <w:r>
                      <w:rPr>
                        <w:sz w:val="32"/>
                        <w:lang w:val="uk-UA"/>
                      </w:rPr>
                      <w:t>і</w:t>
                    </w:r>
                    <w:r>
                      <w:rPr>
                        <w:sz w:val="32"/>
                      </w:rPr>
                      <w:t>зм</w:t>
                    </w:r>
                  </w:p>
                </w:txbxContent>
              </v:textbox>
            </v:shape>
            <v:rect id="_x0000_s1101" style="position:absolute;left:4037;top:10655;width:1725;height:1594"/>
            <v:shape id="_x0000_s1102" type="#_x0000_t202" style="position:absolute;left:3962;top:10708;width:1800;height:1491" filled="f" stroked="f">
              <v:textbox style="mso-next-textbox:#_x0000_s1102">
                <w:txbxContent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Підсилювач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540" w:lineRule="atLeast"/>
                      <w:rPr>
                        <w:rFonts w:ascii="inherit" w:eastAsia="Times New Roman" w:hAnsi="inherit" w:cs="Courier New"/>
                        <w:color w:val="202124"/>
                        <w:sz w:val="42"/>
                        <w:szCs w:val="42"/>
                        <w:lang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радіостанції</w:t>
                    </w:r>
                  </w:p>
                  <w:p w:rsidR="00D446F4" w:rsidRPr="000E4047" w:rsidRDefault="00D446F4" w:rsidP="00D446F4"/>
                </w:txbxContent>
              </v:textbox>
            </v:shape>
            <v:rect id="_x0000_s1103" style="position:absolute;left:6683;top:7414;width:1725;height:1593"/>
            <v:rect id="_x0000_s1104" style="position:absolute;left:6683;top:10654;width:1725;height:1594"/>
            <v:shape id="_x0000_s1105" type="#_x0000_t202" style="position:absolute;left:6528;top:7094;width:2109;height:1992" filled="f" stroked="f">
              <v:textbox style="mso-next-textbox:#_x0000_s1105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АРУ</w:t>
                    </w:r>
                  </w:p>
                </w:txbxContent>
              </v:textbox>
            </v:shape>
            <v:rect id="_x0000_s1106" style="position:absolute;left:9178;top:7414;width:1725;height:1593"/>
            <v:shape id="_x0000_s1107" type="#_x0000_t202" style="position:absolute;left:9144;top:7467;width:1759;height:1593" filled="f" stroked="f">
              <v:textbox style="mso-next-textbox:#_x0000_s1107">
                <w:txbxContent>
                  <w:p w:rsidR="00D446F4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Підсилювач прослухову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вання</w:t>
                    </w:r>
                  </w:p>
                  <w:p w:rsidR="00D446F4" w:rsidRPr="000E4047" w:rsidRDefault="00D446F4" w:rsidP="00D446F4"/>
                </w:txbxContent>
              </v:textbox>
            </v:shape>
            <v:shape id="_x0000_s1108" type="#_x0000_t202" style="position:absolute;left:1458;top:10639;width:1916;height:1594" filled="f" stroked="f">
              <v:textbox style="mso-next-textbox:#_x0000_s1108">
                <w:txbxContent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r>
                      <w:rPr>
                        <w:sz w:val="32"/>
                      </w:rPr>
                      <w:t>М</w:t>
                    </w:r>
                    <w:r>
                      <w:rPr>
                        <w:sz w:val="32"/>
                        <w:lang w:val="uk-UA"/>
                      </w:rPr>
                      <w:t>і</w:t>
                    </w:r>
                    <w:r>
                      <w:rPr>
                        <w:sz w:val="32"/>
                      </w:rPr>
                      <w:t>крофон</w:t>
                    </w:r>
                  </w:p>
                  <w:p w:rsidR="00D446F4" w:rsidRDefault="00D446F4" w:rsidP="00D446F4">
                    <w:pPr>
                      <w:jc w:val="center"/>
                      <w:rPr>
                        <w:sz w:val="32"/>
                      </w:rPr>
                    </w:pPr>
                    <w:proofErr w:type="gramStart"/>
                    <w:r>
                      <w:rPr>
                        <w:sz w:val="32"/>
                      </w:rPr>
                      <w:t>п</w:t>
                    </w:r>
                    <w:proofErr w:type="gramEnd"/>
                    <w:r>
                      <w:rPr>
                        <w:sz w:val="32"/>
                        <w:lang w:val="uk-UA"/>
                      </w:rPr>
                      <w:t>і</w:t>
                    </w:r>
                    <w:r>
                      <w:rPr>
                        <w:sz w:val="32"/>
                      </w:rPr>
                      <w:t>лота</w:t>
                    </w:r>
                  </w:p>
                </w:txbxContent>
              </v:textbox>
            </v:shape>
            <v:shape id="_x0000_s1109" type="#_x0000_t202" style="position:absolute;left:6683;top:10668;width:1725;height:1594" filled="f" stroked="f">
              <v:textbox style="mso-next-textbox:#_x0000_s1109">
                <w:txbxContent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Підсилювач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42"/>
                        <w:szCs w:val="42"/>
                        <w:lang w:eastAsia="ru-RU"/>
                      </w:rPr>
                    </w:pPr>
                    <w:r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оповіщення</w:t>
                    </w: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42"/>
                        <w:lang w:val="uk-UA" w:eastAsia="ru-RU"/>
                      </w:rPr>
                      <w:t xml:space="preserve"> </w:t>
                    </w: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пасажирів</w:t>
                    </w:r>
                  </w:p>
                  <w:p w:rsidR="00D446F4" w:rsidRPr="000E4047" w:rsidRDefault="00D446F4" w:rsidP="00D446F4"/>
                </w:txbxContent>
              </v:textbox>
            </v:shape>
            <v:rect id="_x0000_s1110" style="position:absolute;left:9161;top:10667;width:1725;height:1594"/>
            <v:shape id="_x0000_s1111" type="#_x0000_t202" style="position:absolute;left:9155;top:10682;width:1731;height:1593" filled="f" stroked="f">
              <v:textbox style="mso-next-textbox:#_x0000_s1111">
                <w:txbxContent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</w:pP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Підсилювач</w:t>
                    </w:r>
                  </w:p>
                  <w:p w:rsidR="00D446F4" w:rsidRPr="000E4047" w:rsidRDefault="00D446F4" w:rsidP="00D446F4">
                    <w:pPr>
                      <w:shd w:val="clear" w:color="auto" w:fill="F8F9FA"/>
                      <w:tabs>
                        <w:tab w:val="left" w:pos="916"/>
                        <w:tab w:val="left" w:pos="1832"/>
                        <w:tab w:val="left" w:pos="2748"/>
                        <w:tab w:val="left" w:pos="3664"/>
                        <w:tab w:val="left" w:pos="4580"/>
                        <w:tab w:val="left" w:pos="5496"/>
                        <w:tab w:val="left" w:pos="6412"/>
                        <w:tab w:val="left" w:pos="7328"/>
                        <w:tab w:val="left" w:pos="8244"/>
                        <w:tab w:val="left" w:pos="9160"/>
                        <w:tab w:val="left" w:pos="10076"/>
                        <w:tab w:val="left" w:pos="10992"/>
                        <w:tab w:val="left" w:pos="11908"/>
                        <w:tab w:val="left" w:pos="12824"/>
                        <w:tab w:val="left" w:pos="13740"/>
                        <w:tab w:val="left" w:pos="14656"/>
                      </w:tabs>
                      <w:spacing w:after="0" w:line="276" w:lineRule="auto"/>
                      <w:rPr>
                        <w:rFonts w:ascii="inherit" w:eastAsia="Times New Roman" w:hAnsi="inherit" w:cs="Courier New"/>
                        <w:color w:val="202124"/>
                        <w:sz w:val="42"/>
                        <w:szCs w:val="42"/>
                        <w:lang w:eastAsia="ru-RU"/>
                      </w:rPr>
                    </w:pPr>
                    <w:r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оповіщення</w:t>
                    </w: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42"/>
                        <w:lang w:val="uk-UA" w:eastAsia="ru-RU"/>
                      </w:rPr>
                      <w:t xml:space="preserve"> </w:t>
                    </w:r>
                    <w:r w:rsidRPr="000E4047">
                      <w:rPr>
                        <w:rFonts w:ascii="inherit" w:eastAsia="Times New Roman" w:hAnsi="inherit" w:cs="Courier New"/>
                        <w:color w:val="202124"/>
                        <w:sz w:val="28"/>
                        <w:szCs w:val="28"/>
                        <w:lang w:val="uk-UA" w:eastAsia="ru-RU"/>
                      </w:rPr>
                      <w:t>пасажирів</w:t>
                    </w:r>
                  </w:p>
                  <w:p w:rsidR="00D446F4" w:rsidRPr="000E4047" w:rsidRDefault="00D446F4" w:rsidP="00D446F4"/>
                </w:txbxContent>
              </v:textbox>
            </v:shape>
            <v:line id="_x0000_s1112" style="position:absolute;flip:y" from="10018,6795" to="10018,7393"/>
            <v:line id="_x0000_s1113" style="position:absolute;flip:x" from="2351,6795" to="10018,6795"/>
            <v:line id="_x0000_s1114" style="position:absolute" from="2351,6795" to="2351,7393">
              <v:stroke endarrow="block"/>
            </v:line>
            <v:line id="_x0000_s1115" style="position:absolute" from="2351,9007" to="2351,10613">
              <v:stroke endarrow="block"/>
            </v:line>
            <v:line id="_x0000_s1116" style="position:absolute" from="4922,9053" to="4922,10646">
              <v:stroke startarrow="block"/>
            </v:line>
            <v:line id="_x0000_s1117" style="position:absolute;flip:y" from="7487,9883" to="7487,10679"/>
            <v:line id="_x0000_s1118" style="position:absolute;flip:x" from="5378,9883" to="7487,9883"/>
            <v:line id="_x0000_s1119" style="position:absolute;flip:y" from="5378,9069" to="5385,9883">
              <v:stroke endarrow="block"/>
            </v:line>
            <v:line id="_x0000_s1120" style="position:absolute" from="8772,11476" to="9155,11476">
              <v:stroke endarrow="block"/>
            </v:line>
            <v:line id="_x0000_s1121" style="position:absolute;flip:y" from="8772,8090" to="8772,11476"/>
            <v:line id="_x0000_s1122" style="position:absolute;flip:x" from="8389,8090" to="8772,8090">
              <v:stroke endarrow="block"/>
            </v:line>
            <v:line id="_x0000_s1123" style="position:absolute" from="10072,9053" to="10072,10646">
              <v:stroke startarrow="block"/>
            </v:line>
            <v:line id="_x0000_s1124" style="position:absolute" from="2312,12273" to="2312,13468"/>
            <v:line id="_x0000_s1125" style="position:absolute" from="2312,13468" to="11320,13468"/>
            <v:line id="_x0000_s1126" style="position:absolute;flip:y" from="11320,11476" to="11320,13468"/>
            <v:line id="_x0000_s1127" style="position:absolute;flip:x" from="10937,11476" to="11320,11476">
              <v:stroke endarrow="block"/>
            </v:line>
            <v:line id="_x0000_s1128" style="position:absolute" from="9978,12273" to="9978,12871"/>
            <v:line id="_x0000_s1129" style="position:absolute;flip:x" from="4995,12871" to="9978,12871"/>
            <v:line id="_x0000_s1130" style="position:absolute;flip:y" from="4995,12273" to="4995,12871">
              <v:stroke endarrow="block"/>
            </v:line>
            <v:shape id="_x0000_s1131" type="#_x0000_t202" style="position:absolute;left:6145;top:13667;width:1342;height:598" filled="f" stroked="f">
              <v:textbox style="mso-next-textbox:#_x0000_s1131">
                <w:txbxContent>
                  <w:p w:rsidR="00D446F4" w:rsidRDefault="00D446F4" w:rsidP="00D446F4">
                    <w:pPr>
                      <w:rPr>
                        <w:sz w:val="28"/>
                      </w:rPr>
                    </w:pPr>
                    <w:r>
                      <w:rPr>
                        <w:sz w:val="28"/>
                        <w:lang w:val="en-US"/>
                      </w:rPr>
                      <w:t xml:space="preserve">Рис. </w:t>
                    </w:r>
                    <w:r>
                      <w:rPr>
                        <w:sz w:val="28"/>
                      </w:rPr>
                      <w:t>46</w:t>
                    </w:r>
                  </w:p>
                </w:txbxContent>
              </v:textbox>
            </v:shape>
          </v:group>
        </w:pict>
      </w: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CA47BA" w:rsidRDefault="00D446F4" w:rsidP="00D446F4">
      <w:pPr>
        <w:rPr>
          <w:sz w:val="28"/>
          <w:szCs w:val="28"/>
          <w:lang w:val="uk-UA"/>
        </w:rPr>
      </w:pPr>
    </w:p>
    <w:p w:rsidR="00D446F4" w:rsidRPr="000E4047" w:rsidRDefault="00D446F4" w:rsidP="00D446F4">
      <w:pPr>
        <w:pStyle w:val="HTML"/>
        <w:shd w:val="clear" w:color="auto" w:fill="F8F9FA"/>
        <w:spacing w:line="540" w:lineRule="atLeast"/>
        <w:jc w:val="both"/>
        <w:rPr>
          <w:rFonts w:ascii="inherit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hAnsi="inherit" w:cs="Courier New"/>
          <w:color w:val="202124"/>
          <w:sz w:val="28"/>
          <w:szCs w:val="28"/>
          <w:lang w:val="uk-UA" w:eastAsia="ru-RU"/>
        </w:rPr>
        <w:t xml:space="preserve">   </w:t>
      </w:r>
      <w:r w:rsidRPr="000E4047">
        <w:rPr>
          <w:rFonts w:ascii="inherit" w:hAnsi="inherit" w:cs="Courier New"/>
          <w:color w:val="202124"/>
          <w:sz w:val="28"/>
          <w:szCs w:val="28"/>
          <w:lang w:val="uk-UA" w:eastAsia="ru-RU"/>
        </w:rPr>
        <w:t>Схема магнітофона включає стрічкопротяжний механізм і електронний пристрій. За допомогою ЛПМ здійснюється транспортування проволочного магнітного носія в поздовжньому напрямку. Під час запису використовується генератор підмагнічування частотою Fп = 25 кГц.</w:t>
      </w: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lastRenderedPageBreak/>
        <w:t xml:space="preserve">     </w:t>
      </w: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Електронний пристрій складається зі схеми автоматичного регулювання рівня запису; підсилювача запису зі схемою корекції на частоті 3000 Гц; підсилювача прослуховуванні я, що дозволяє прослуховувати мовні сигнали у процесі запису; схеми автоспуск</w:t>
      </w:r>
      <w:r w:rsidRPr="000E4047">
        <w:rPr>
          <w:rFonts w:ascii="inherit" w:eastAsia="Times New Roman" w:hAnsi="inherit" w:cs="Courier New" w:hint="eastAsia"/>
          <w:color w:val="202124"/>
          <w:sz w:val="28"/>
          <w:szCs w:val="28"/>
          <w:lang w:val="uk-UA" w:eastAsia="ru-RU"/>
        </w:rPr>
        <w:t>у</w:t>
      </w: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, що дозволяють включати ЛПМ при появі звукового сигналу на вході підсилювача запису (від літакового переговорного пристрою) і вимикати ЛПМ при зникненні цього сигналу.</w:t>
      </w:r>
    </w:p>
    <w:p w:rsidR="00D446F4" w:rsidRPr="000E4047" w:rsidRDefault="00D446F4" w:rsidP="00D446F4">
      <w:pP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540" w:lineRule="atLeast"/>
        <w:jc w:val="both"/>
        <w:rPr>
          <w:rFonts w:ascii="inherit" w:eastAsia="Times New Roman" w:hAnsi="inherit" w:cs="Courier New"/>
          <w:color w:val="202124"/>
          <w:sz w:val="28"/>
          <w:szCs w:val="28"/>
          <w:lang w:eastAsia="ru-RU"/>
        </w:rPr>
      </w:pP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 xml:space="preserve">      </w:t>
      </w:r>
      <w:r w:rsidRPr="000E4047"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>При записі з ларингофона магнітофон при рівні шуму 120 дБ забезпечує розбірливість записаної мови не менше 90% записаних слів.</w:t>
      </w:r>
      <w:r>
        <w:rPr>
          <w:rFonts w:ascii="inherit" w:eastAsia="Times New Roman" w:hAnsi="inherit" w:cs="Courier New"/>
          <w:color w:val="202124"/>
          <w:sz w:val="28"/>
          <w:szCs w:val="28"/>
          <w:lang w:val="uk-UA" w:eastAsia="ru-RU"/>
        </w:rPr>
        <w:t xml:space="preserve"> </w:t>
      </w: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D446F4" w:rsidRDefault="00D446F4" w:rsidP="00D446F4">
      <w:pPr>
        <w:pStyle w:val="HTML"/>
        <w:shd w:val="clear" w:color="auto" w:fill="F8F9FA"/>
        <w:spacing w:line="540" w:lineRule="atLeast"/>
        <w:rPr>
          <w:sz w:val="28"/>
          <w:szCs w:val="28"/>
        </w:rPr>
      </w:pPr>
    </w:p>
    <w:p w:rsidR="00B751C5" w:rsidRDefault="00B751C5"/>
    <w:sectPr w:rsidR="00B751C5" w:rsidSect="00B751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251C9C"/>
    <w:multiLevelType w:val="hybridMultilevel"/>
    <w:tmpl w:val="51D81ECE"/>
    <w:lvl w:ilvl="0" w:tplc="B360E810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D446F4"/>
    <w:rsid w:val="000867A6"/>
    <w:rsid w:val="00247BFB"/>
    <w:rsid w:val="00740D08"/>
    <w:rsid w:val="00B751C5"/>
    <w:rsid w:val="00D446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46F4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D446F4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740D08"/>
    <w:rPr>
      <w:i/>
      <w:iCs/>
    </w:rPr>
  </w:style>
  <w:style w:type="character" w:customStyle="1" w:styleId="40">
    <w:name w:val="Заголовок 4 Знак"/>
    <w:basedOn w:val="a0"/>
    <w:link w:val="4"/>
    <w:rsid w:val="00D446F4"/>
    <w:rPr>
      <w:sz w:val="28"/>
      <w:lang w:eastAsia="en-US"/>
    </w:rPr>
  </w:style>
  <w:style w:type="paragraph" w:styleId="HTML">
    <w:name w:val="HTML Preformatted"/>
    <w:basedOn w:val="a"/>
    <w:link w:val="HTML0"/>
    <w:uiPriority w:val="99"/>
    <w:rsid w:val="00D446F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D446F4"/>
    <w:rPr>
      <w:rFonts w:ascii="Courier New" w:hAnsi="Courier New"/>
      <w:lang w:eastAsia="en-US"/>
    </w:rPr>
  </w:style>
  <w:style w:type="character" w:customStyle="1" w:styleId="y2iqfc">
    <w:name w:val="y2iqfc"/>
    <w:basedOn w:val="a0"/>
    <w:rsid w:val="00D446F4"/>
  </w:style>
  <w:style w:type="paragraph" w:styleId="a4">
    <w:name w:val="List Paragraph"/>
    <w:basedOn w:val="a"/>
    <w:uiPriority w:val="34"/>
    <w:qFormat/>
    <w:rsid w:val="00D446F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1722</Words>
  <Characters>9821</Characters>
  <Application>Microsoft Office Word</Application>
  <DocSecurity>0</DocSecurity>
  <Lines>81</Lines>
  <Paragraphs>23</Paragraphs>
  <ScaleCrop>false</ScaleCrop>
  <Company/>
  <LinksUpToDate>false</LinksUpToDate>
  <CharactersWithSpaces>11520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2021-12-06T06:44:00Z</dcterms:created>
  <dcterms:modified xsi:type="dcterms:W3CDTF">2021-12-06T06:44:00Z</dcterms:modified>
</cp:coreProperties>
</file>