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260"/>
        </w:tabs>
        <w:ind w:firstLine="720"/>
      </w:pPr>
      <w:bookmarkStart w:id="0" w:name="_Toc148066748"/>
      <w:r>
        <w:t>Практика №3</w:t>
      </w:r>
      <w:r>
        <w:rPr>
          <w:rFonts w:hint="default"/>
          <w:lang w:val="ru-RU"/>
        </w:rPr>
        <w:t>-</w:t>
      </w:r>
      <w:r>
        <w:t>4.</w:t>
      </w:r>
    </w:p>
    <w:p>
      <w:pPr>
        <w:pStyle w:val="2"/>
        <w:tabs>
          <w:tab w:val="left" w:pos="1260"/>
        </w:tabs>
        <w:spacing w:before="0" w:after="0" w:line="276" w:lineRule="auto"/>
        <w:ind w:firstLine="720"/>
      </w:pPr>
      <w:r>
        <w:t xml:space="preserve"> ОДНОКРАТН</w:t>
      </w:r>
      <w:r>
        <w:rPr>
          <w:rFonts w:hint="default"/>
          <w:lang w:val="uk-UA"/>
        </w:rPr>
        <w:t>І</w:t>
      </w:r>
      <w:r>
        <w:t xml:space="preserve"> </w:t>
      </w:r>
      <w:r>
        <w:rPr>
          <w:rFonts w:hint="default"/>
          <w:lang w:val="uk-UA"/>
        </w:rPr>
        <w:t xml:space="preserve"> </w:t>
      </w:r>
      <w:r>
        <w:t>ПРЯМ</w:t>
      </w:r>
      <w:r>
        <w:rPr>
          <w:lang w:val="uk-UA"/>
        </w:rPr>
        <w:t>І</w:t>
      </w:r>
      <w:r>
        <w:rPr>
          <w:rFonts w:hint="default"/>
          <w:lang w:val="uk-UA"/>
        </w:rPr>
        <w:t xml:space="preserve"> </w:t>
      </w:r>
      <w:r>
        <w:t xml:space="preserve"> </w:t>
      </w:r>
      <w:r>
        <w:rPr>
          <w:lang w:val="uk-UA"/>
        </w:rPr>
        <w:t>В</w:t>
      </w:r>
      <w:r>
        <w:t>ИМ</w:t>
      </w:r>
      <w:r>
        <w:rPr>
          <w:lang w:val="uk-UA"/>
        </w:rPr>
        <w:t>І</w:t>
      </w:r>
      <w:r>
        <w:t>Р</w:t>
      </w:r>
      <w:r>
        <w:rPr>
          <w:lang w:val="uk-UA"/>
        </w:rPr>
        <w:t>ЮВАННЯ</w:t>
      </w:r>
      <w:r>
        <w:t>.</w:t>
      </w:r>
    </w:p>
    <w:p>
      <w:pPr>
        <w:pStyle w:val="2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  <w:lang w:val="uk-UA"/>
        </w:rPr>
        <w:t>ВИЗНАЧЕННЯ</w:t>
      </w:r>
      <w:r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>ДАТКОВИХ</w:t>
      </w:r>
      <w:r>
        <w:rPr>
          <w:rFonts w:hint="default"/>
          <w:sz w:val="28"/>
          <w:szCs w:val="28"/>
          <w:lang w:val="uk-UA"/>
        </w:rPr>
        <w:t xml:space="preserve"> ПОХИБОК</w:t>
      </w:r>
      <w:r>
        <w:rPr>
          <w:sz w:val="28"/>
          <w:szCs w:val="28"/>
        </w:rPr>
        <w:t xml:space="preserve">. </w:t>
      </w:r>
    </w:p>
    <w:p>
      <w:pPr>
        <w:pStyle w:val="2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  <w:lang w:val="uk-UA"/>
        </w:rPr>
        <w:t>РОЗРАХУНОК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</w:t>
      </w:r>
      <w:r>
        <w:rPr>
          <w:sz w:val="28"/>
          <w:szCs w:val="28"/>
        </w:rPr>
        <w:t>СУМ</w:t>
      </w:r>
      <w:r>
        <w:rPr>
          <w:sz w:val="28"/>
          <w:szCs w:val="28"/>
          <w:lang w:val="uk-UA"/>
        </w:rPr>
        <w:t>КОВОЇ</w:t>
      </w:r>
      <w:r>
        <w:rPr>
          <w:rFonts w:hint="default"/>
          <w:sz w:val="28"/>
          <w:szCs w:val="28"/>
          <w:lang w:val="uk-UA"/>
        </w:rPr>
        <w:t xml:space="preserve"> ПОХИБКИ </w:t>
      </w:r>
      <w:r>
        <w:rPr>
          <w:sz w:val="28"/>
          <w:szCs w:val="28"/>
        </w:rPr>
        <w:t>СИСТЕМАТИЧ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ХАРАКТЕРА</w:t>
      </w:r>
    </w:p>
    <w:p>
      <w:pPr>
        <w:pStyle w:val="10"/>
        <w:numPr>
          <w:ilvl w:val="0"/>
          <w:numId w:val="0"/>
        </w:numPr>
        <w:shd w:val="clear" w:color="auto" w:fill="FFFFFF"/>
        <w:tabs>
          <w:tab w:val="left" w:pos="993"/>
        </w:tabs>
        <w:spacing w:before="100" w:beforeAutospacing="1"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lang w:eastAsia="ru-RU"/>
        </w:rPr>
        <w:t xml:space="preserve">Погрешность (измерения) из-за изменений условий измерения – 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составляющая систематической погрешности измерения, являющаяся следствием неучтённого влияния отклонения в одну сторону какого-либо из параметров, характеризующих условия измерения, от установленного значения. Эту погрешность ещё называют </w:t>
      </w:r>
      <w:r>
        <w:rPr>
          <w:rFonts w:ascii="Times New Roman" w:hAnsi="Times New Roman" w:eastAsia="Times New Roman" w:cs="Times New Roman"/>
          <w:b/>
          <w:color w:val="auto"/>
          <w:u w:val="single"/>
          <w:lang w:eastAsia="ru-RU"/>
        </w:rPr>
        <w:t>дополнительной погрешностью от внешних влияющих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(на процесс измерения) </w:t>
      </w:r>
      <w:r>
        <w:rPr>
          <w:rFonts w:ascii="Times New Roman" w:hAnsi="Times New Roman" w:eastAsia="Times New Roman" w:cs="Times New Roman"/>
          <w:b/>
          <w:color w:val="auto"/>
          <w:u w:val="single"/>
          <w:lang w:eastAsia="ru-RU"/>
        </w:rPr>
        <w:t>факторов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(величин).</w:t>
      </w:r>
    </w:p>
    <w:p>
      <w:pPr>
        <w:shd w:val="clear" w:color="auto" w:fill="FFFFFF"/>
        <w:spacing w:before="100" w:beforeAutospacing="1"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lang w:eastAsia="ru-RU"/>
        </w:rPr>
        <w:t>Влияющими величинами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являются факторы окружающей среды (температура, влажность, давление, вибрация и т.п.), нестабильность пара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>-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метров питания электроприборов, применяемых при измерениях (напряжение и частота в сети), неправильная установка средств измерений, нарушение правил взаимного расположения средств измерений 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 xml:space="preserve">(СИ) </w:t>
      </w:r>
      <w:r>
        <w:rPr>
          <w:rFonts w:ascii="Times New Roman" w:hAnsi="Times New Roman" w:eastAsia="Times New Roman" w:cs="Times New Roman"/>
          <w:color w:val="auto"/>
          <w:lang w:eastAsia="ru-RU"/>
        </w:rPr>
        <w:t>в установке и др.</w:t>
      </w:r>
    </w:p>
    <w:p>
      <w:pPr>
        <w:shd w:val="clear" w:color="auto" w:fill="FFFFFF"/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lang w:eastAsia="ru-RU"/>
        </w:rPr>
        <w:t>Нормальные условия измерений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– условия измерений, характеризуемые совокупностью значений или областей значений влияющих величин, принимаемые за номинальные. </w:t>
      </w:r>
    </w:p>
    <w:p>
      <w:pPr>
        <w:shd w:val="clear" w:color="auto" w:fill="FFFFFF"/>
        <w:spacing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Нормальные условия измерений устанавливаются в нормативно-технических документах или в технических регламентах на средства измерений конкретного вида или при </w:t>
      </w:r>
      <w:r>
        <w:rPr>
          <w:rFonts w:ascii="Times New Roman" w:hAnsi="Times New Roman" w:eastAsia="Times New Roman" w:cs="Times New Roman"/>
          <w:color w:val="auto"/>
          <w:lang w:val="uk-UA" w:eastAsia="ru-RU"/>
        </w:rPr>
        <w:t>их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lang w:eastAsia="ru-RU"/>
        </w:rPr>
        <w:t>поверке.</w:t>
      </w:r>
    </w:p>
    <w:p>
      <w:pPr>
        <w:shd w:val="clear" w:color="auto" w:fill="FFFFFF"/>
        <w:spacing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lang w:eastAsia="ru-RU"/>
        </w:rPr>
        <w:t xml:space="preserve">Нормальная область значений влияющей величины - 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область значе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>-</w:t>
      </w:r>
      <w:r>
        <w:rPr>
          <w:rFonts w:ascii="Times New Roman" w:hAnsi="Times New Roman" w:eastAsia="Times New Roman" w:cs="Times New Roman"/>
          <w:color w:val="auto"/>
          <w:lang w:eastAsia="ru-RU"/>
        </w:rPr>
        <w:t>ний, в пределах которой изменением результата измерений под её воздействием мо</w:t>
      </w:r>
      <w:r>
        <w:rPr>
          <w:rFonts w:ascii="Times New Roman" w:hAnsi="Times New Roman" w:eastAsia="Times New Roman" w:cs="Times New Roman"/>
          <w:color w:val="auto"/>
          <w:lang w:val="uk-UA" w:eastAsia="ru-RU"/>
        </w:rPr>
        <w:t>ж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но пренебречь в соответствии с установленными нормами точности. Например, при поверке </w:t>
      </w:r>
      <w:r>
        <w:rPr>
          <w:rFonts w:ascii="Times New Roman" w:hAnsi="Times New Roman" w:eastAsia="Times New Roman" w:cs="Times New Roman"/>
          <w:color w:val="auto"/>
          <w:lang w:val="uk-UA" w:eastAsia="ru-RU"/>
        </w:rPr>
        <w:t>СИ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класса точности 0,05 температура в термостате не должна изменяться более чем на ± 0,5°С от установленной температуры 20°С, т.е. нормальная область значений по температуре находится в диапазоне от 19,5 до 20,5 °С или нормируется как (20 ± 0,5)°С, или так: 20°С ± 0,5°С. </w:t>
      </w:r>
    </w:p>
    <w:p>
      <w:pPr>
        <w:shd w:val="clear" w:color="auto" w:fill="FFFFFF"/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lang w:eastAsia="ru-RU"/>
        </w:rPr>
        <w:t xml:space="preserve">Нормальное значение влияющей величины - 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значение влияющей величины, установленное в качестве номинального. </w:t>
      </w:r>
    </w:p>
    <w:p>
      <w:pPr>
        <w:shd w:val="clear" w:color="auto" w:fill="FFFFFF"/>
        <w:spacing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>При измерении многих величин нормируется нормальное значение температуры 20°С или 293 К (К – Кельвин – единица измерения термодина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>-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мической температуры в Международной системе единиц </w:t>
      </w:r>
      <w:r>
        <w:rPr>
          <w:rFonts w:hint="default" w:ascii="Times New Roman" w:hAnsi="Times New Roman" w:eastAsia="Times New Roman" w:cs="Times New Roman"/>
          <w:color w:val="auto"/>
          <w:lang w:val="en-US" w:eastAsia="ru-RU"/>
        </w:rPr>
        <w:t>SI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). На нормальное значение обычно рассчитана </w:t>
      </w:r>
      <w:r>
        <w:rPr>
          <w:rFonts w:ascii="Times New Roman" w:hAnsi="Times New Roman" w:eastAsia="Times New Roman" w:cs="Times New Roman"/>
          <w:i/>
          <w:color w:val="auto"/>
          <w:u w:val="single"/>
          <w:lang w:eastAsia="ru-RU"/>
        </w:rPr>
        <w:t>основная погрешность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средства измерений, к которому приводятся результаты многих измерений, выполненные в разных условиях.</w:t>
      </w:r>
    </w:p>
    <w:p>
      <w:pPr>
        <w:shd w:val="clear" w:color="auto" w:fill="FFFFFF"/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lang w:eastAsia="ru-RU"/>
        </w:rPr>
        <w:t xml:space="preserve">Рабочая область значений влияющей величины - 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область значений влияющей величины, в пределах которой нормируют дополнительную погрешность или изменение показаний средством измерений. </w:t>
      </w:r>
    </w:p>
    <w:p>
      <w:pPr>
        <w:shd w:val="clear" w:color="auto" w:fill="FFFFFF"/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>Например, для амперметра нормируют изменение показаний, вызванное отклонением частоты переменного тока от 50 Гц (в данном случае 50 Гц – нормальное значение частоты). Например, так: (50,0 ± 0,1) Гц.</w:t>
      </w:r>
    </w:p>
    <w:p>
      <w:pPr>
        <w:shd w:val="clear" w:color="auto" w:fill="FFFFFF"/>
        <w:spacing w:before="240"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lang w:eastAsia="ru-RU"/>
        </w:rPr>
        <w:t>Предельные условия измерений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– условия измерений, характеризуемые экстремальными значениями измеряемой и влияющих величин, которые средство измерений может выдержать без разрушений и ухудшения его метрологических характеристик.</w:t>
      </w:r>
    </w:p>
    <w:p>
      <w:pPr>
        <w:shd w:val="clear" w:color="auto" w:fill="FFFFFF"/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Средство измерения неразрывно связано с результатом прямых измерений, т.к. погрешности результата измерения рассчитывают по </w:t>
      </w:r>
      <w:r>
        <w:rPr>
          <w:rFonts w:ascii="Times New Roman" w:hAnsi="Times New Roman" w:eastAsia="Times New Roman" w:cs="Times New Roman"/>
          <w:color w:val="auto"/>
          <w:lang w:val="uk-UA" w:eastAsia="ru-RU"/>
        </w:rPr>
        <w:t>его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метрологическим характеристикам. </w:t>
      </w:r>
    </w:p>
    <w:p>
      <w:pPr>
        <w:shd w:val="clear" w:color="auto" w:fill="FFFFFF"/>
        <w:spacing w:before="100" w:beforeAutospacing="1" w:after="100" w:afterAutospacing="1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Установление условий применения и нормальных условий являются обязательными для обеспечения единообразия метрологических характеристик средств измерений. Это объясняется тем, что погрешности однотипных </w:t>
      </w:r>
      <w:r>
        <w:rPr>
          <w:rFonts w:ascii="Times New Roman" w:hAnsi="Times New Roman" w:eastAsia="Times New Roman" w:cs="Times New Roman"/>
          <w:color w:val="auto"/>
          <w:lang w:val="uk-UA" w:eastAsia="ru-RU"/>
        </w:rPr>
        <w:t>СИ</w:t>
      </w:r>
      <w:r>
        <w:rPr>
          <w:rFonts w:ascii="Times New Roman" w:hAnsi="Times New Roman" w:eastAsia="Times New Roman" w:cs="Times New Roman"/>
          <w:color w:val="auto"/>
          <w:lang w:eastAsia="ru-RU"/>
        </w:rPr>
        <w:t>, отнесенные к различным внешним условиям применения,  должны быть сопо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>-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ставимы между собой. </w:t>
      </w:r>
    </w:p>
    <w:p>
      <w:pPr>
        <w:shd w:val="clear" w:color="auto" w:fill="FFFFFF"/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В большинстве нормативно-технических документов на </w:t>
      </w:r>
      <w:r>
        <w:rPr>
          <w:rFonts w:ascii="Times New Roman" w:hAnsi="Times New Roman" w:eastAsia="Times New Roman" w:cs="Times New Roman"/>
          <w:color w:val="auto"/>
          <w:lang w:val="uk-UA" w:eastAsia="ru-RU"/>
        </w:rPr>
        <w:t>СИ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 xml:space="preserve"> к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нормальным относятся следующие внешние условия: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 xml:space="preserve">температура окружающей среды  293 К ± 5 К или  </w:t>
      </w:r>
      <w:r>
        <w:rPr>
          <w:rFonts w:ascii="Times New Roman" w:hAnsi="Times New Roman" w:eastAsia="Times New Roman" w:cs="Times New Roman"/>
          <w:color w:val="auto"/>
          <w:lang w:eastAsia="ru-RU"/>
        </w:rPr>
        <w:t>20°С ± 5°С</w:t>
      </w:r>
      <w:r>
        <w:rPr>
          <w:rFonts w:ascii="Times New Roman" w:hAnsi="Times New Roman" w:cs="Times New Roman"/>
          <w:color w:val="auto"/>
        </w:rPr>
        <w:t>;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относительная влажность 65 %  ± 15 %; 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</w:rPr>
        <w:t xml:space="preserve">- атмосферное давление 100 кПа ± 4 кПа (750 мм рт. ст. </w:t>
      </w:r>
      <w:r>
        <w:rPr>
          <w:rFonts w:ascii="Times New Roman" w:hAnsi="Times New Roman" w:eastAsia="Times New Roman" w:cs="Times New Roman"/>
          <w:color w:val="auto"/>
          <w:lang w:eastAsia="ru-RU"/>
        </w:rPr>
        <w:t>± 30 мм рт. ст.);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>- напряжение питающей электрической сети (для электрических и др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>. СИ,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имеющих электрические цепи) 220,0 В ± 4,4 В частотой 50 Гц;  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>- частота питающей электрической сети 50,0 Гц ± 0,5 Гц;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>- постоянная составляющая напряжённости магнитного поля 400 А/м.</w:t>
      </w:r>
    </w:p>
    <w:p>
      <w:pPr>
        <w:shd w:val="clear" w:color="auto" w:fill="FFFFFF"/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</w:p>
    <w:p>
      <w:pPr>
        <w:numPr>
          <w:ilvl w:val="0"/>
          <w:numId w:val="1"/>
        </w:numPr>
        <w:shd w:val="clear" w:color="auto" w:fill="FFFFFF"/>
        <w:tabs>
          <w:tab w:val="left" w:pos="993"/>
          <w:tab w:val="clear" w:pos="720"/>
        </w:tabs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lang w:eastAsia="ru-RU"/>
        </w:rPr>
        <w:t>Дополнительная погрешность средства измерений</w:t>
      </w:r>
      <w:r>
        <w:rPr>
          <w:rFonts w:ascii="Times New Roman" w:hAnsi="Times New Roman" w:eastAsia="Times New Roman" w:cs="Times New Roman"/>
          <w:color w:val="auto"/>
          <w:lang w:eastAsia="ru-RU"/>
        </w:rPr>
        <w:t> —</w:t>
      </w:r>
      <w:r>
        <w:rPr>
          <w:rFonts w:ascii="Times New Roman" w:hAnsi="Times New Roman" w:eastAsia="Times New Roman" w:cs="Times New Roman"/>
          <w:b/>
          <w:bCs/>
          <w:color w:val="auto"/>
          <w:lang w:eastAsia="ru-RU"/>
        </w:rPr>
        <w:t> 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составляющая погрешности </w:t>
      </w:r>
      <w:r>
        <w:rPr>
          <w:rFonts w:ascii="Times New Roman" w:hAnsi="Times New Roman" w:eastAsia="Times New Roman" w:cs="Times New Roman"/>
          <w:color w:val="auto"/>
          <w:lang w:val="uk-UA" w:eastAsia="ru-RU"/>
        </w:rPr>
        <w:t>СИ</w:t>
      </w:r>
      <w:r>
        <w:rPr>
          <w:rFonts w:ascii="Times New Roman" w:hAnsi="Times New Roman" w:eastAsia="Times New Roman" w:cs="Times New Roman"/>
          <w:color w:val="auto"/>
          <w:lang w:eastAsia="ru-RU"/>
        </w:rPr>
        <w:t>, возникающая дополнительно к основной погрешности вследствие отклонения какой-либо из влияющих величин от нормального ее значения или вследствие ее выхода за пределы нормальной области значений.</w:t>
      </w:r>
    </w:p>
    <w:p>
      <w:pPr>
        <w:shd w:val="clear" w:color="auto" w:fill="FFFFFF"/>
        <w:spacing w:before="240"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Принято различать дополнительные погрешности по отдельным влияющим величинам: дополнительная температурная погрешность, дополнительная погрешность от изменения атмосферного давления, дополнительная погрешность от смещения начала отсчёта прибора и т.д. </w:t>
      </w:r>
    </w:p>
    <w:p>
      <w:pPr>
        <w:shd w:val="clear" w:color="auto" w:fill="FFFFFF"/>
        <w:spacing w:before="240"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Дополнительные погрешности </w:t>
      </w:r>
      <w:r>
        <w:rPr>
          <w:rFonts w:ascii="Times New Roman" w:hAnsi="Times New Roman" w:eastAsia="Times New Roman" w:cs="Times New Roman"/>
          <w:i/>
          <w:color w:val="auto"/>
          <w:u w:val="single"/>
          <w:lang w:eastAsia="ru-RU"/>
        </w:rPr>
        <w:t>учитывают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с помощью </w:t>
      </w:r>
      <w:r>
        <w:rPr>
          <w:rFonts w:ascii="Times New Roman" w:hAnsi="Times New Roman" w:eastAsia="Times New Roman" w:cs="Times New Roman"/>
          <w:b/>
          <w:color w:val="auto"/>
          <w:lang w:eastAsia="ru-RU"/>
        </w:rPr>
        <w:t xml:space="preserve">функций влияния </w:t>
      </w:r>
      <w:r>
        <w:rPr>
          <w:rFonts w:ascii="Times New Roman" w:hAnsi="Times New Roman" w:eastAsia="Times New Roman" w:cs="Times New Roman"/>
          <w:color w:val="auto"/>
          <w:lang w:eastAsia="ru-RU"/>
        </w:rPr>
        <w:t>или</w:t>
      </w:r>
      <w:r>
        <w:rPr>
          <w:rFonts w:ascii="Times New Roman" w:hAnsi="Times New Roman" w:eastAsia="Times New Roman" w:cs="Times New Roman"/>
          <w:b/>
          <w:color w:val="auto"/>
          <w:lang w:eastAsia="ru-RU"/>
        </w:rPr>
        <w:t xml:space="preserve"> коэффициентов влияния 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по каждой влияющей величине.  </w:t>
      </w:r>
    </w:p>
    <w:p>
      <w:pPr>
        <w:shd w:val="clear" w:color="auto" w:fill="FFFFFF"/>
        <w:spacing w:before="240" w:after="0"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Функция влияния представляет собой зависимость числовых значений (обычно в %), на которые необходимо увеличить значение основной погрешности, от значения отклонения влияющей величины от нормальных условий. Например, функцию влияния температуры указывают как  </w:t>
      </w:r>
      <w:r>
        <w:rPr>
          <w:rFonts w:ascii="Times New Roman" w:hAnsi="Times New Roman" w:eastAsia="Times New Roman" w:cs="Times New Roman"/>
          <w:b/>
          <w:i/>
          <w:color w:val="auto"/>
          <w:lang w:eastAsia="ru-RU"/>
        </w:rPr>
        <w:t>n%/10°</w:t>
      </w:r>
      <w:r>
        <w:rPr>
          <w:rFonts w:ascii="Times New Roman" w:hAnsi="Times New Roman" w:eastAsia="Times New Roman" w:cs="Times New Roman"/>
          <w:b/>
          <w:i/>
          <w:color w:val="auto"/>
          <w:lang w:val="en-US" w:eastAsia="ru-RU"/>
        </w:rPr>
        <w:t>C</w:t>
      </w:r>
      <w:r>
        <w:rPr>
          <w:rFonts w:ascii="Times New Roman" w:hAnsi="Times New Roman" w:eastAsia="Times New Roman" w:cs="Times New Roman"/>
          <w:b/>
          <w:i/>
          <w:color w:val="auto"/>
          <w:lang w:eastAsia="ru-RU"/>
        </w:rPr>
        <w:t>,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 а функцию влияния питающего электрического напряжения как  </w:t>
      </w:r>
      <w:r>
        <w:rPr>
          <w:rFonts w:ascii="Times New Roman" w:hAnsi="Times New Roman" w:eastAsia="Times New Roman" w:cs="Times New Roman"/>
          <w:b/>
          <w:i/>
          <w:color w:val="auto"/>
          <w:lang w:val="en-US" w:eastAsia="ru-RU"/>
        </w:rPr>
        <w:t>m</w:t>
      </w:r>
      <w:r>
        <w:rPr>
          <w:rFonts w:ascii="Times New Roman" w:hAnsi="Times New Roman" w:eastAsia="Times New Roman" w:cs="Times New Roman"/>
          <w:b/>
          <w:i/>
          <w:color w:val="auto"/>
          <w:lang w:eastAsia="ru-RU"/>
        </w:rPr>
        <w:t>%/5%</w:t>
      </w:r>
      <w:r>
        <w:rPr>
          <w:rFonts w:ascii="Times New Roman" w:hAnsi="Times New Roman" w:eastAsia="Times New Roman" w:cs="Times New Roman"/>
          <w:b/>
          <w:i/>
          <w:color w:val="auto"/>
          <w:lang w:val="en-US" w:eastAsia="ru-RU"/>
        </w:rPr>
        <w:t>U</w:t>
      </w:r>
      <w:r>
        <w:rPr>
          <w:rFonts w:ascii="Times New Roman" w:hAnsi="Times New Roman" w:eastAsia="Times New Roman" w:cs="Times New Roman"/>
          <w:b/>
          <w:i/>
          <w:color w:val="auto"/>
          <w:vertAlign w:val="subscript"/>
          <w:lang w:eastAsia="ru-RU"/>
        </w:rPr>
        <w:t>пит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, где числа  </w:t>
      </w:r>
      <w:r>
        <w:rPr>
          <w:rFonts w:ascii="Times New Roman" w:hAnsi="Times New Roman" w:eastAsia="Times New Roman" w:cs="Times New Roman"/>
          <w:b/>
          <w:i/>
          <w:color w:val="auto"/>
          <w:lang w:eastAsia="ru-RU"/>
        </w:rPr>
        <w:t>n%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 и  </w:t>
      </w:r>
      <w:r>
        <w:rPr>
          <w:rFonts w:ascii="Times New Roman" w:hAnsi="Times New Roman" w:eastAsia="Times New Roman" w:cs="Times New Roman"/>
          <w:b/>
          <w:i/>
          <w:color w:val="auto"/>
          <w:lang w:val="en-US" w:eastAsia="ru-RU"/>
        </w:rPr>
        <w:t>m</w:t>
      </w:r>
      <w:r>
        <w:rPr>
          <w:rFonts w:ascii="Times New Roman" w:hAnsi="Times New Roman" w:eastAsia="Times New Roman" w:cs="Times New Roman"/>
          <w:b/>
          <w:i/>
          <w:color w:val="auto"/>
          <w:lang w:eastAsia="ru-RU"/>
        </w:rPr>
        <w:t>%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означают, на сколько процентов нужно увеличить значение основной погрешности измерений при указанном отклонении от нормальных условий внешнего влияющего фактора (температуры и напряжения, соответственно). Если зависимость функции влияния нелинейна, то её представляют в виде графика, формулы или таблицы. 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rPr>
          <w:rFonts w:ascii="Times New Roman" w:hAnsi="Times New Roman" w:cs="Times New Roman"/>
          <w:b/>
          <w:color w:val="000000"/>
        </w:rPr>
      </w:pPr>
    </w:p>
    <w:p>
      <w:pPr>
        <w:tabs>
          <w:tab w:val="left" w:pos="1260"/>
        </w:tabs>
        <w:spacing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ФОРМУЛЫ ДЛЯ РАСЧЁТА ДОПОЛНИТЕЛЬНЫХ ПОГРЕШНОСТЕЙ </w:t>
      </w:r>
    </w:p>
    <w:p>
      <w:pPr>
        <w:tabs>
          <w:tab w:val="left" w:pos="1260"/>
        </w:tabs>
        <w:spacing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 ОТНОСИТЕЛЬНОЙ ФОРМЕ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а) дополнительная температурная погрешность:  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025" o:spt="75" type="#_x0000_t75" style="height:47.5pt;width:14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б) дополнительная погрешность от изменения атмосферного давления: 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4"/>
        </w:rPr>
        <w:object>
          <v:shape id="_x0000_i1026" o:spt="75" type="#_x0000_t75" style="height:72pt;width:257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</w:p>
    <w:p>
      <w:pPr>
        <w:tabs>
          <w:tab w:val="left" w:pos="426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в) дополнительная погрешность от изменения влажности среды: 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27" o:spt="75" type="#_x0000_t75" style="height:15.5pt;width: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</w:p>
    <w:p>
      <w:pPr>
        <w:tabs>
          <w:tab w:val="left" w:pos="426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4"/>
        </w:rPr>
        <w:object>
          <v:shape id="_x0000_i1028" o:spt="75" type="#_x0000_t75" style="height:73pt;width:26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</w:p>
    <w:p>
      <w:pPr>
        <w:tabs>
          <w:tab w:val="left" w:pos="426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г) дополнительная погрешность от изменения напряжения питания: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4"/>
        </w:rPr>
        <w:object>
          <v:shape id="_x0000_i1029" o:spt="75" type="#_x0000_t75" style="height:69pt;width:307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д) дополнительная погрешность от изменения частоты напряжения питания: 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4"/>
        </w:rPr>
        <w:object>
          <v:shape id="_x0000_i1030" o:spt="75" type="#_x0000_t75" style="height:64.5pt;width:279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е) дополнительная погрешность от изменении напряженности постоянного магнитного поля: 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position w:val="-32"/>
        </w:rPr>
        <w:object>
          <v:shape id="_x0000_i1031" o:spt="75" type="#_x0000_t75" style="height:49.5pt;width:13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cs="Times New Roman"/>
          <w:b/>
          <w:color w:val="000000"/>
        </w:rPr>
        <w:t>.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Пример 1. </w:t>
      </w:r>
      <w:r>
        <w:rPr>
          <w:rFonts w:ascii="Times New Roman" w:hAnsi="Times New Roman" w:cs="Times New Roman"/>
          <w:color w:val="000000"/>
        </w:rPr>
        <w:t xml:space="preserve">Определить погрешность установки частоты сигнала в точке 1 МГц, выдаваемого высокочастотным генератором сигналов Г4-102, при отклонении температуры воздуха относительно нормальной на ± 10°С. 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техническом описании прибора Г4-102 указано, что погрешность установки частоты не превышает ± 1 %, а дополнительная погрешность установки частоты при изменении температуры на ± 10°С не превышает значения ±(3000 </w:t>
      </w:r>
      <w:r>
        <w:rPr>
          <w:rFonts w:ascii="Times New Roman" w:hAnsi="Times New Roman" w:cs="Times New Roman"/>
          <w:i/>
          <w:color w:val="000000"/>
          <w:lang w:val="en-US"/>
        </w:rPr>
        <w:t>f</w:t>
      </w:r>
      <w:r>
        <w:rPr>
          <w:rFonts w:ascii="Times New Roman" w:hAnsi="Times New Roman" w:cs="Times New Roman"/>
          <w:color w:val="000000"/>
          <w:vertAlign w:val="subscript"/>
        </w:rPr>
        <w:t>нес</w:t>
      </w:r>
      <w:r>
        <w:rPr>
          <w:rFonts w:ascii="Times New Roman" w:hAnsi="Times New Roman" w:cs="Times New Roman"/>
          <w:color w:val="000000"/>
        </w:rPr>
        <w:t xml:space="preserve"> + 250) Гц, где </w:t>
      </w:r>
      <w:r>
        <w:rPr>
          <w:rFonts w:ascii="Times New Roman" w:hAnsi="Times New Roman" w:cs="Times New Roman"/>
          <w:i/>
          <w:color w:val="000000"/>
          <w:lang w:val="en-US"/>
        </w:rPr>
        <w:t>f</w:t>
      </w:r>
      <w:r>
        <w:rPr>
          <w:rFonts w:ascii="Times New Roman" w:hAnsi="Times New Roman" w:cs="Times New Roman"/>
          <w:color w:val="000000"/>
          <w:vertAlign w:val="subscript"/>
        </w:rPr>
        <w:t>нес</w:t>
      </w:r>
      <w:r>
        <w:rPr>
          <w:rFonts w:ascii="Times New Roman" w:hAnsi="Times New Roman" w:cs="Times New Roman"/>
          <w:color w:val="000000"/>
        </w:rPr>
        <w:t xml:space="preserve"> – значение несущей частоты в МГц.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Решение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center"/>
        <w:rPr>
          <w:rFonts w:ascii="Times New Roman" w:hAnsi="Times New Roman" w:cs="Times New Roman"/>
          <w:b/>
          <w:color w:val="000000"/>
        </w:rPr>
      </w:pP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Определим пределы дополнительной абсолютной погрешности установки частоты: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 w:eastAsiaTheme="minorEastAsia"/>
          <w:color w:val="000000"/>
        </w:rPr>
      </w:pPr>
      <m:oMath>
        <m:r>
          <m:rPr/>
          <w:rPr>
            <w:rFonts w:ascii="Cambria Math" w:hAnsi="Cambria Math" w:cs="Times New Roman"/>
            <w:color w:val="000000"/>
          </w:rPr>
          <m:t>∆ = ±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3000∙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lang w:val="en-US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color w:val="000000"/>
                    <w:lang w:val="en-US"/>
                  </w:rPr>
                  <m:t>f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lang w:val="en-US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color w:val="000000"/>
                  </w:rPr>
                  <m:t>нес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lang w:val="en-US"/>
                  </w:rPr>
                </m:ctrlPr>
              </m:sub>
            </m:sSub>
            <m:r>
              <m:rPr/>
              <w:rPr>
                <w:rFonts w:ascii="Cambria Math" w:hAnsi="Cambria Math" w:cs="Times New Roman"/>
                <w:color w:val="000000"/>
              </w:rPr>
              <m:t xml:space="preserve">+ </m:t>
            </m:r>
            <m:r>
              <m:rPr/>
              <w:rPr>
                <w:rFonts w:ascii="Cambria Math" w:hAnsi="Cambria Math" w:cs="Times New Roman" w:eastAsiaTheme="minorEastAsia"/>
                <w:color w:val="000000"/>
              </w:rPr>
              <m:t>250</m:t>
            </m:r>
            <m:ctrlPr>
              <w:rPr>
                <w:rFonts w:ascii="Cambria Math" w:hAnsi="Cambria Math" w:cs="Times New Roman" w:eastAsiaTheme="minorEastAsia"/>
                <w:i/>
                <w:color w:val="000000"/>
              </w:rPr>
            </m:ctrlPr>
          </m:e>
        </m:d>
        <m:r>
          <m:rPr/>
          <w:rPr>
            <w:rFonts w:ascii="Cambria Math" w:hAnsi="Cambria Math" w:cs="Times New Roman" w:eastAsiaTheme="minorEastAsia"/>
            <w:color w:val="000000"/>
          </w:rPr>
          <m:t>= ±</m:t>
        </m:r>
        <m:d>
          <m:dPr>
            <m:ctrlPr>
              <w:rPr>
                <w:rFonts w:ascii="Cambria Math" w:hAnsi="Cambria Math" w:cs="Times New Roman" w:eastAsiaTheme="minorEastAsia"/>
                <w:i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 w:eastAsiaTheme="minorEastAsia"/>
                <w:color w:val="000000"/>
              </w:rPr>
              <m:t>3000∙1+250</m:t>
            </m:r>
            <m:ctrlPr>
              <w:rPr>
                <w:rFonts w:ascii="Cambria Math" w:hAnsi="Cambria Math" w:cs="Times New Roman" w:eastAsiaTheme="minorEastAsia"/>
                <w:i/>
                <w:color w:val="000000"/>
              </w:rPr>
            </m:ctrlPr>
          </m:e>
        </m:d>
        <m:r>
          <m:rPr/>
          <w:rPr>
            <w:rFonts w:ascii="Cambria Math" w:hAnsi="Cambria Math" w:cs="Times New Roman" w:eastAsiaTheme="minorEastAsia"/>
            <w:color w:val="000000"/>
          </w:rPr>
          <m:t>= ±  3250 Гц</m:t>
        </m:r>
      </m:oMath>
      <w:r>
        <w:rPr>
          <w:rFonts w:ascii="Times New Roman" w:hAnsi="Times New Roman" w:cs="Times New Roman" w:eastAsiaTheme="minorEastAsia"/>
          <w:color w:val="000000"/>
        </w:rPr>
        <w:t>.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 w:eastAsiaTheme="minorEastAsia"/>
          <w:color w:val="000000"/>
        </w:rPr>
      </w:pPr>
      <w:r>
        <w:rPr>
          <w:rFonts w:ascii="Times New Roman" w:hAnsi="Times New Roman" w:cs="Times New Roman" w:eastAsiaTheme="minorEastAsia"/>
          <w:color w:val="000000"/>
        </w:rPr>
        <w:t>Относительная дополнительная погрешность составляет: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 w:eastAsiaTheme="minorEastAsia"/>
          <w:color w:val="000000"/>
        </w:rPr>
      </w:pPr>
      <m:oMathPara>
        <m:oMath>
          <m:r>
            <m:rPr/>
            <w:rPr>
              <w:rFonts w:ascii="Cambria Math" w:hAnsi="Cambria Math" w:cs="Times New Roman" w:eastAsiaTheme="minorEastAsia"/>
              <w:color w:val="000000"/>
            </w:rPr>
            <m:t>δ= ±</m:t>
          </m:r>
          <m:f>
            <m:fPr>
              <m:ctrlPr>
                <w:rPr>
                  <w:rFonts w:ascii="Cambria Math" w:hAnsi="Cambria Math" w:cs="Times New Roman" w:eastAsiaTheme="minorEastAsia"/>
                  <w:i/>
                  <w:color w:val="000000"/>
                </w:rPr>
              </m:ctrlPr>
            </m:fPr>
            <m:num>
              <m:r>
                <m:rPr/>
                <w:rPr>
                  <w:rFonts w:ascii="Cambria Math" w:hAnsi="Cambria Math" w:cs="Times New Roman" w:eastAsiaTheme="minorEastAsia"/>
                  <w:color w:val="000000"/>
                </w:rPr>
                <m:t>∆</m:t>
              </m:r>
              <m:ctrlPr>
                <w:rPr>
                  <w:rFonts w:ascii="Cambria Math" w:hAnsi="Cambria Math" w:cs="Times New Roman" w:eastAsiaTheme="minorEastAsia"/>
                  <w:i/>
                  <w:color w:val="000000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color w:val="000000"/>
                      <w:lang w:val="en-US"/>
                    </w:rPr>
                    <m:t>f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000000"/>
                      <w:lang w:val="en-US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color w:val="000000"/>
                    </w:rPr>
                    <m:t>нес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000000"/>
                      <w:lang w:val="en-US"/>
                    </w:rPr>
                  </m:ctrlPr>
                </m:sub>
              </m:sSub>
              <m:ctrlPr>
                <w:rPr>
                  <w:rFonts w:ascii="Cambria Math" w:hAnsi="Cambria Math" w:cs="Times New Roman" w:eastAsiaTheme="minorEastAsia"/>
                  <w:i/>
                  <w:color w:val="000000"/>
                </w:rPr>
              </m:ctrlPr>
            </m:den>
          </m:f>
          <m:r>
            <m:rPr/>
            <w:rPr>
              <w:rFonts w:ascii="Cambria Math" w:hAnsi="Cambria Math" w:cs="Times New Roman" w:eastAsiaTheme="minorEastAsia"/>
              <w:color w:val="000000"/>
            </w:rPr>
            <m:t>∙100%= ±</m:t>
          </m:r>
          <m:f>
            <m:fPr>
              <m:ctrlPr>
                <w:rPr>
                  <w:rFonts w:ascii="Cambria Math" w:hAnsi="Cambria Math" w:cs="Times New Roman" w:eastAsiaTheme="minorEastAsia"/>
                  <w:i/>
                  <w:color w:val="000000"/>
                </w:rPr>
              </m:ctrlPr>
            </m:fPr>
            <m:num>
              <m:r>
                <m:rPr/>
                <w:rPr>
                  <w:rFonts w:ascii="Cambria Math" w:hAnsi="Cambria Math" w:cs="Times New Roman" w:eastAsiaTheme="minorEastAsia"/>
                  <w:color w:val="000000"/>
                </w:rPr>
                <m:t>3250 Гц</m:t>
              </m:r>
              <m:ctrlPr>
                <w:rPr>
                  <w:rFonts w:ascii="Cambria Math" w:hAnsi="Cambria Math" w:cs="Times New Roman" w:eastAsiaTheme="minorEastAsia"/>
                  <w:i/>
                  <w:color w:val="000000"/>
                </w:rPr>
              </m:ctrlPr>
            </m:num>
            <m:den>
              <m:r>
                <m:rPr/>
                <w:rPr>
                  <w:rFonts w:ascii="Cambria Math" w:hAnsi="Cambria Math" w:cs="Times New Roman" w:eastAsiaTheme="minorEastAsia"/>
                  <w:color w:val="000000"/>
                </w:rPr>
                <m:t>1∙</m:t>
              </m:r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color w:val="000000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 w:eastAsiaTheme="minorEastAsia"/>
                      <w:color w:val="000000"/>
                    </w:rPr>
                    <m:t>10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000000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color w:val="000000"/>
                    </w:rPr>
                    <m:t>6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000000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color w:val="000000"/>
                </w:rPr>
                <m:t>Гц</m:t>
              </m:r>
              <m:ctrlPr>
                <w:rPr>
                  <w:rFonts w:ascii="Cambria Math" w:hAnsi="Cambria Math" w:cs="Times New Roman" w:eastAsiaTheme="minorEastAsia"/>
                  <w:i/>
                  <w:color w:val="000000"/>
                </w:rPr>
              </m:ctrlPr>
            </m:den>
          </m:f>
          <m:r>
            <m:rPr/>
            <w:rPr>
              <w:rFonts w:ascii="Cambria Math" w:hAnsi="Cambria Math" w:cs="Times New Roman" w:eastAsiaTheme="minorEastAsia"/>
              <w:color w:val="000000"/>
            </w:rPr>
            <m:t>∙100%= ±0,325%.</m:t>
          </m:r>
        </m:oMath>
      </m:oMathPara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eastAsiaTheme="minorEastAsia"/>
          <w:color w:val="000000"/>
        </w:rPr>
        <w:t xml:space="preserve">Тогда погрешность установки частоты при изменении температуры на </w:t>
      </w:r>
      <w:r>
        <w:rPr>
          <w:rFonts w:ascii="Times New Roman" w:hAnsi="Times New Roman" w:cs="Times New Roman"/>
          <w:color w:val="000000"/>
        </w:rPr>
        <w:t>± 10°С будет ±(1 + 0,325) = ±1,325%</w:t>
      </w:r>
      <w:r>
        <w:rPr>
          <w:rFonts w:ascii="Times New Roman" w:hAnsi="Times New Roman" w:cs="Times New Roman" w:eastAsiaTheme="minorEastAsia"/>
          <w:color w:val="000000"/>
        </w:rPr>
        <w:t xml:space="preserve"> ≈ 1,3%.</w:t>
      </w:r>
      <m:oMath>
        <m:r>
          <m:rPr/>
          <w:rPr>
            <w:rFonts w:ascii="Cambria Math" w:hAnsi="Cambria Math" w:cs="Times New Roman" w:eastAsiaTheme="minorEastAsia"/>
            <w:color w:val="000000"/>
          </w:rPr>
          <m:t xml:space="preserve">            </m:t>
        </m:r>
      </m:oMath>
      <w:r>
        <w:rPr>
          <w:rFonts w:ascii="Times New Roman" w:hAnsi="Times New Roman" w:cs="Times New Roman"/>
          <w:color w:val="000000"/>
        </w:rPr>
        <w:t xml:space="preserve">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Пример 2. </w:t>
      </w:r>
      <w:r>
        <w:rPr>
          <w:rFonts w:ascii="Times New Roman" w:hAnsi="Times New Roman" w:cs="Times New Roman"/>
          <w:color w:val="000000"/>
        </w:rPr>
        <w:t xml:space="preserve">Оценить составляющие погрешности измерения тока в цепи с сопротивлением 200 Ом миллиамперметром класса точности 0,5 на пределе измерения 0,25 мА, если показание равно 0,18 мА. Измерение проведено при температуре окружающего воздуха +26 °С, давлении 107,5 кПа и вблизи токоведущей шины с напряженностью магнитного поля 300 А/м, а миллиамперметр относится к группе А лабораторных приборов. Определить суммарную вероятную погрешность измерения при </w:t>
      </w:r>
      <w:r>
        <w:rPr>
          <w:rFonts w:ascii="Times New Roman" w:hAnsi="Times New Roman" w:cs="Times New Roman"/>
          <w:b/>
          <w:color w:val="000000"/>
        </w:rPr>
        <w:t>Р</w:t>
      </w:r>
      <w:r>
        <w:rPr>
          <w:rFonts w:ascii="Times New Roman" w:hAnsi="Times New Roman" w:cs="Times New Roman"/>
          <w:b/>
          <w:color w:val="000000"/>
          <w:vertAlign w:val="subscript"/>
        </w:rPr>
        <w:t>дов</w:t>
      </w:r>
      <w:r>
        <w:rPr>
          <w:rFonts w:ascii="Times New Roman" w:hAnsi="Times New Roman" w:cs="Times New Roman"/>
          <w:b/>
          <w:color w:val="000000"/>
        </w:rPr>
        <w:t xml:space="preserve"> = 0,95</w:t>
      </w:r>
      <w:r>
        <w:rPr>
          <w:rFonts w:ascii="Times New Roman" w:hAnsi="Times New Roman" w:cs="Times New Roman"/>
          <w:color w:val="000000"/>
        </w:rPr>
        <w:t xml:space="preserve">.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Решение</w:t>
      </w:r>
      <w:r>
        <w:rPr>
          <w:rFonts w:ascii="Times New Roman" w:hAnsi="Times New Roman" w:cs="Times New Roman"/>
          <w:color w:val="000000"/>
        </w:rPr>
        <w:t xml:space="preserve">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Оценим пределы основной абсолютной погрешности измерения силы тока, возникающей при нормальных условиях проведения измерения: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6"/>
        </w:rPr>
        <w:object>
          <v:shape id="_x0000_i1032" o:spt="75" type="#_x0000_t75" style="height:36pt;width:34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Оценим пределы относительных дополнительных погрешностей (с учетом группы эксплуатации миллиамперметра), вызванных отклонением значений факторов окружающей среды от нормальных значений: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а) при изменении температуры    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4"/>
        </w:rPr>
        <w:object>
          <v:shape id="_x0000_i1033" o:spt="75" type="#_x0000_t75" style="height:42pt;width:29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б) при изменении давления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4"/>
        </w:rPr>
        <w:object>
          <v:shape id="_x0000_i1034" o:spt="75" type="#_x0000_t75" style="height:62.5pt;width:28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4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4"/>
        </w:rPr>
        <w:object>
          <v:shape id="_x0000_i1035" o:spt="75" type="#_x0000_t75" style="height:60.5pt;width:46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6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в) при изменении постоянной составляющей напряженности магнитного поля 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position w:val="-32"/>
        </w:rPr>
        <w:object>
          <v:shape id="_x0000_i1036" o:spt="75" type="#_x0000_t75" style="height:45.25pt;width:318.7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cs="Times New Roman"/>
          <w:b/>
          <w:color w:val="000000"/>
        </w:rPr>
        <w:t>.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Определим основную относительную погрешность измерения: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34"/>
        </w:rPr>
        <w:object>
          <v:shape id="_x0000_i1037" o:spt="75" type="#_x0000_t75" style="height:47pt;width:34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Суммарная вероятная относительная погрешность измерения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34"/>
        </w:rPr>
        <w:object>
          <v:shape id="_x0000_i1038" o:spt="75" type="#_x0000_t75" style="height:41pt;width:90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</w:rPr>
        <w:t xml:space="preserve">где </w:t>
      </w:r>
      <w:r>
        <w:rPr>
          <w:rFonts w:ascii="Times New Roman" w:hAnsi="Times New Roman" w:cs="Times New Roman"/>
          <w:position w:val="-4"/>
        </w:rPr>
        <w:object>
          <v:shape id="_x0000_i1039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  <w:lang w:val="uk-UA"/>
        </w:rPr>
        <w:t>ко</w:t>
      </w:r>
      <w:r>
        <w:rPr>
          <w:rFonts w:ascii="Times New Roman" w:hAnsi="Times New Roman" w:cs="Times New Roman"/>
          <w:color w:val="000000"/>
        </w:rPr>
        <w:t>э</w:t>
      </w:r>
      <w:r>
        <w:rPr>
          <w:rFonts w:ascii="Times New Roman" w:hAnsi="Times New Roman" w:cs="Times New Roman"/>
          <w:color w:val="000000"/>
          <w:lang w:val="uk-UA"/>
        </w:rPr>
        <w:t xml:space="preserve">ффициент, зависящий от доверительной вероятности  </w:t>
      </w:r>
      <w:r>
        <w:rPr>
          <w:rFonts w:ascii="Times New Roman" w:hAnsi="Times New Roman" w:cs="Times New Roman"/>
          <w:b/>
          <w:color w:val="000000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vertAlign w:val="subscript"/>
          <w:lang w:val="uk-UA"/>
        </w:rPr>
        <w:t xml:space="preserve">дов </w:t>
      </w:r>
      <w:r>
        <w:rPr>
          <w:rFonts w:ascii="Times New Roman" w:hAnsi="Times New Roman" w:cs="Times New Roman"/>
          <w:b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 или уровня значимости </w:t>
      </w:r>
      <w:r>
        <w:rPr>
          <w:rFonts w:ascii="Times New Roman" w:hAnsi="Times New Roman" w:cs="Times New Roman"/>
          <w:b/>
          <w:color w:val="000000"/>
        </w:rPr>
        <w:t>q)</w:t>
      </w:r>
      <w:r>
        <w:rPr>
          <w:rFonts w:ascii="Times New Roman" w:hAnsi="Times New Roman" w:cs="Times New Roman"/>
          <w:i/>
          <w:color w:val="000000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 xml:space="preserve">и количества суммируемых составляющих </w:t>
      </w:r>
      <w:r>
        <w:rPr>
          <w:rFonts w:ascii="Times New Roman" w:hAnsi="Times New Roman" w:cs="Times New Roman"/>
          <w:b/>
          <w:i/>
          <w:color w:val="000000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 xml:space="preserve">погрешности.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position w:val="-4"/>
        </w:rPr>
        <w:object>
          <v:shape id="_x0000_i1040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cs="Times New Roman"/>
          <w:position w:val="-4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>определяется из таблицы 1;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lang w:val="en-US"/>
        </w:rPr>
        <w:t>n</w:t>
      </w:r>
      <w:r>
        <w:rPr>
          <w:rFonts w:ascii="Times New Roman" w:hAnsi="Times New Roman" w:cs="Times New Roman"/>
          <w:color w:val="000000"/>
        </w:rPr>
        <w:t xml:space="preserve"> – общее количество суммируемых погрешностей. 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b/>
          <w:color w:val="000000"/>
        </w:rPr>
        <w:t>Р</w:t>
      </w:r>
      <w:r>
        <w:rPr>
          <w:rFonts w:ascii="Times New Roman" w:hAnsi="Times New Roman" w:cs="Times New Roman"/>
          <w:b/>
          <w:color w:val="000000"/>
          <w:vertAlign w:val="subscript"/>
        </w:rPr>
        <w:t xml:space="preserve">дов </w:t>
      </w:r>
      <w:r>
        <w:rPr>
          <w:rFonts w:ascii="Times New Roman" w:hAnsi="Times New Roman" w:cs="Times New Roman"/>
          <w:b/>
          <w:color w:val="000000"/>
        </w:rPr>
        <w:t xml:space="preserve">+ q = 1 (или 100%, </w:t>
      </w:r>
      <w:r>
        <w:rPr>
          <w:rFonts w:ascii="Times New Roman" w:hAnsi="Times New Roman" w:cs="Times New Roman"/>
          <w:color w:val="000000"/>
        </w:rPr>
        <w:t xml:space="preserve">если вероятности заданы в %).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Таблица 1. Значения коэффициента </w:t>
      </w:r>
      <w:r>
        <w:rPr>
          <w:rFonts w:ascii="Times New Roman" w:hAnsi="Times New Roman" w:cs="Times New Roman"/>
          <w:position w:val="-4"/>
        </w:rPr>
        <w:object>
          <v:shape id="_x0000_i1041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7">
            <o:LockedField>false</o:LockedField>
          </o:OLEObject>
        </w:object>
      </w:r>
    </w:p>
    <w:tbl>
      <w:tblPr>
        <w:tblStyle w:val="9"/>
        <w:tblW w:w="947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620"/>
        <w:gridCol w:w="1620"/>
        <w:gridCol w:w="162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vMerge w:val="restart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right="-73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right="-73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суммируемых составляющих</w:t>
            </w:r>
          </w:p>
        </w:tc>
        <w:tc>
          <w:tcPr>
            <w:tcW w:w="7085" w:type="dxa"/>
            <w:gridSpan w:val="4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 </w:t>
            </w:r>
            <w:r>
              <w:rPr>
                <w:rFonts w:ascii="Arial" w:hAnsi="Arial" w:cs="Arial" w:eastAsiaTheme="minorHAnsi"/>
                <w:position w:val="-4"/>
                <w:sz w:val="28"/>
                <w:szCs w:val="28"/>
                <w:lang w:eastAsia="en-US"/>
              </w:rPr>
              <w:object>
                <v:shape id="_x0000_i1042" o:spt="75" type="#_x0000_t75" style="height:14.5pt;width:12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38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при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дов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vMerge w:val="continue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дов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= 0,90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дов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= 0,95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дов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= 0,99</w:t>
            </w:r>
          </w:p>
        </w:tc>
        <w:tc>
          <w:tcPr>
            <w:tcW w:w="2225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дов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= 0,9973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1,10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1,27</w:t>
            </w:r>
          </w:p>
        </w:tc>
        <w:tc>
          <w:tcPr>
            <w:tcW w:w="2225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1,37</w:t>
            </w:r>
          </w:p>
        </w:tc>
        <w:tc>
          <w:tcPr>
            <w:tcW w:w="2225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1,41</w:t>
            </w:r>
          </w:p>
        </w:tc>
        <w:tc>
          <w:tcPr>
            <w:tcW w:w="2225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1,42</w:t>
            </w:r>
          </w:p>
        </w:tc>
        <w:tc>
          <w:tcPr>
            <w:tcW w:w="2225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1,45</w:t>
            </w:r>
          </w:p>
        </w:tc>
        <w:tc>
          <w:tcPr>
            <w:tcW w:w="2225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&gt;6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1,13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2225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1,73</w:t>
            </w:r>
          </w:p>
        </w:tc>
      </w:tr>
    </w:tbl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Определим вероятную относительную погрешность измерения при заданной доверительной вероятности 0,95 и числе суммируемых составляющих </w:t>
      </w:r>
      <w:r>
        <w:rPr>
          <w:rFonts w:ascii="Times New Roman" w:hAnsi="Times New Roman" w:cs="Times New Roman"/>
          <w:b/>
          <w:color w:val="000000"/>
        </w:rPr>
        <w:t>n = 4</w:t>
      </w:r>
      <w:r>
        <w:rPr>
          <w:rFonts w:ascii="Times New Roman" w:hAnsi="Times New Roman" w:cs="Times New Roman"/>
          <w:color w:val="000000"/>
        </w:rPr>
        <w:t xml:space="preserve"> (основная и три дополнительных):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position w:val="-66"/>
        </w:rPr>
        <w:object>
          <v:shape id="_x0000_i1043" o:spt="75" type="#_x0000_t75" style="height:67.5pt;width:417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9">
            <o:LockedField>false</o:LockedField>
          </o:OLEObject>
        </w:object>
      </w:r>
    </w:p>
    <w:p>
      <w:pPr>
        <w:shd w:val="clear" w:color="auto" w:fill="FFFFFF"/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Іноді виникає потреба визначити наведену похибку γ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результату вимірю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вання при застосуванні засобу вимірювання, для якого нормована відносна похибка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en-US"/>
        </w:rPr>
        <w:t>c/d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>. Для цього визначають абсолютн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і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 xml:space="preserve"> похибк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и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на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>початку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діапазона вимірювання і по всій шкалі діапазона:</w:t>
      </w:r>
    </w:p>
    <w:p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28"/>
                <w:szCs w:val="28"/>
                <w:lang w:val="uk-UA"/>
              </w:rPr>
              <m:t>∆</m:t>
            </m:r>
            <m:ctrlPr>
              <w:rPr>
                <w:rFonts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"0"</m:t>
            </m:r>
            <m:ctrlPr>
              <w:rPr>
                <w:rFonts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en-US"/>
              </w:rPr>
              <m:t>d</m:t>
            </m:r>
            <m:ctrlPr>
              <w:rPr>
                <w:rFonts w:hint="default"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en-US"/>
              </w:rPr>
              <m:t>100%</m:t>
            </m:r>
            <m:ctrlPr>
              <w:rPr>
                <w:rFonts w:hint="default"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hint="default" w:ascii="Cambria Math" w:hAnsi="Cambria Math" w:cs="Times New Roman"/>
                <w:bCs/>
                <w:i w:val="0"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ctrlPr>
              <w:rPr>
                <w:rFonts w:hint="default" w:ascii="Cambria Math" w:hAnsi="Cambria Math" w:cs="Times New Roman"/>
                <w:bCs/>
                <w:i w:val="0"/>
                <w:iCs/>
                <w:color w:val="000000"/>
                <w:sz w:val="28"/>
                <w:szCs w:val="28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норм</m:t>
            </m:r>
            <m:ctrlPr>
              <w:rPr>
                <w:rFonts w:hint="default" w:ascii="Cambria Math" w:hAnsi="Cambria Math" w:cs="Times New Roman"/>
                <w:bCs/>
                <w:i w:val="0"/>
                <w:iCs/>
                <w:color w:val="000000"/>
                <w:sz w:val="28"/>
                <w:szCs w:val="28"/>
                <w:lang w:val="en-US"/>
              </w:rPr>
            </m:ctrlPr>
          </m:sub>
        </m:sSub>
      </m:oMath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lang w:val="uk-UA"/>
        </w:rPr>
        <w:t xml:space="preserve"> - абсолютна похибка на початку діапазона вимірю-вання (умовний “0”);</w:t>
      </w:r>
    </w:p>
    <w:p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40" w:lineRule="auto"/>
        <w:ind w:left="0" w:leftChars="0" w:firstLine="640" w:firstLineChars="200"/>
        <w:jc w:val="both"/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color w:val="000000"/>
                    <w:sz w:val="32"/>
                    <w:szCs w:val="28"/>
                    <w:lang w:val="uk-UA"/>
                  </w:rPr>
                  <m:t>∆</m:t>
                </m: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color w:val="000000"/>
                    <w:sz w:val="32"/>
                    <w:szCs w:val="28"/>
                    <w:lang w:val="ru-RU"/>
                  </w:rPr>
                  <m:t xml:space="preserve">Х </m:t>
                </m: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sub>
            </m:sSub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ru-RU"/>
              </w:rPr>
              <m:t>норм</m:t>
            </m:r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uk-UA"/>
              </w:rPr>
              <m:t xml:space="preserve">   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32"/>
            <w:szCs w:val="28"/>
            <w:lang w:val="uk-UA"/>
          </w:rPr>
          <m:t xml:space="preserve">= </m:t>
        </m:r>
        <m:sSub>
          <m:sSub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32"/>
                <w:szCs w:val="28"/>
                <w:lang w:val="uk-UA"/>
              </w:rPr>
              <m:t>∆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uk-UA"/>
              </w:rPr>
              <m:t>"0"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32"/>
            <w:szCs w:val="28"/>
            <w:lang w:val="uk-UA"/>
          </w:rPr>
          <m:t xml:space="preserve"> + 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uk-UA"/>
              </w:rPr>
              <m:t>с</m:t>
            </m:r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ru-RU"/>
              </w:rPr>
              <m:t xml:space="preserve"> </m:t>
            </m:r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uk-UA"/>
              </w:rPr>
              <m:t>−</m:t>
            </m:r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ru-RU"/>
              </w:rPr>
              <m:t xml:space="preserve"> </m:t>
            </m:r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de-AT"/>
              </w:rPr>
              <m:t>d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de-AT"/>
              </w:rPr>
              <m:t>100%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32"/>
            <w:szCs w:val="28"/>
            <w:lang w:val="de-AT"/>
          </w:rPr>
          <m:t xml:space="preserve"> </m:t>
        </m:r>
        <m:sSub>
          <m:sSub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de-AT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de-AT"/>
              </w:rPr>
              <m:t>X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de-AT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ru-RU"/>
              </w:rPr>
              <m:t>норм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de-AT"/>
              </w:rPr>
            </m:ctrlPr>
          </m:sub>
        </m:sSub>
      </m:oMath>
      <w:r>
        <w:rPr>
          <w:rFonts w:hint="default" w:ascii="Arial" w:hAnsi="Cambria Math" w:cs="Times New Roman"/>
          <w:bCs/>
          <w:i w:val="0"/>
          <w:iCs/>
          <w:color w:val="000000"/>
          <w:sz w:val="32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lang w:val="ru-RU"/>
        </w:rPr>
        <w:t>-</w:t>
      </w:r>
      <w:r>
        <w:rPr>
          <w:rFonts w:hint="default" w:ascii="Arial" w:hAnsi="Cambria Math" w:cs="Times New Roman"/>
          <w:bCs/>
          <w:i w:val="0"/>
          <w:iCs/>
          <w:color w:val="000000"/>
          <w:sz w:val="32"/>
          <w:szCs w:val="28"/>
          <w:lang w:val="ru-RU"/>
        </w:rPr>
        <w:t xml:space="preserve"> 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ru-RU"/>
        </w:rPr>
        <w:t>абсолютна похибка у всьому д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uk-UA"/>
        </w:rPr>
        <w:t>і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ru-RU"/>
        </w:rPr>
        <w:t>апа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uk-UA"/>
        </w:rPr>
        <w:t>-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ru-RU"/>
        </w:rPr>
        <w:t>зон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uk-UA"/>
        </w:rPr>
        <w:t>і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ru-RU"/>
        </w:rPr>
        <w:t xml:space="preserve"> вим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uk-UA"/>
        </w:rPr>
        <w:t>і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ru-RU"/>
        </w:rPr>
        <w:t>рювання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uk-UA"/>
        </w:rPr>
        <w:t>;</w:t>
      </w:r>
    </w:p>
    <w:p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val="uk-UA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val="uk-UA"/>
          </w:rPr>
          <m:t>γ</m:t>
        </m:r>
        <m:r>
          <m:rPr>
            <m:sty m:val="p"/>
          </m:rPr>
          <w:rPr>
            <w:rFonts w:hint="default" w:ascii="Cambria Math" w:hAnsi="Cambria Math" w:cs="Times New Roman"/>
            <w:color w:val="000000"/>
            <w:sz w:val="28"/>
            <w:szCs w:val="28"/>
            <w:lang w:val="uk-UA"/>
          </w:rPr>
          <m:t xml:space="preserve"> = </m:t>
        </m:r>
        <m:f>
          <m:fPr>
            <m:ctrlPr>
              <w:rPr>
                <w:rFonts w:hint="default" w:ascii="Cambria Math" w:hAnsi="Cambria Math" w:cs="Times New Roman"/>
                <w:bCs/>
                <w:iCs/>
                <w:color w:val="000000"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/>
                        <w:sz w:val="32"/>
                        <w:szCs w:val="28"/>
                        <w:lang w:val="uk-UA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/>
                        <w:color w:val="000000"/>
                        <w:sz w:val="32"/>
                        <w:szCs w:val="28"/>
                        <w:lang w:val="uk-UA"/>
                      </w:rPr>
                      <m:t>∆</m:t>
                    </m: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/>
                        <w:sz w:val="32"/>
                        <w:szCs w:val="28"/>
                        <w:lang w:val="uk-UA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/>
                        <w:color w:val="000000"/>
                        <w:sz w:val="32"/>
                        <w:szCs w:val="28"/>
                        <w:lang w:val="ru-RU"/>
                      </w:rPr>
                      <m:t xml:space="preserve">Х </m:t>
                    </m: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/>
                        <w:sz w:val="32"/>
                        <w:szCs w:val="28"/>
                        <w:lang w:val="uk-UA"/>
                      </w:rPr>
                    </m:ctrlPr>
                  </m:sub>
                </m:sSub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color w:val="000000"/>
                    <w:sz w:val="32"/>
                    <w:szCs w:val="28"/>
                    <w:lang w:val="ru-RU"/>
                  </w:rPr>
                  <m:t>норм</m:t>
                </m:r>
                <m:r>
                  <m:rPr/>
                  <w:rPr>
                    <w:rFonts w:hint="default" w:ascii="Cambria Math" w:hAnsi="Cambria Math" w:cs="Times New Roman"/>
                    <w:color w:val="000000"/>
                    <w:sz w:val="32"/>
                    <w:szCs w:val="28"/>
                    <w:lang w:val="uk-UA"/>
                  </w:rPr>
                  <m:t xml:space="preserve">   </m:t>
                </m: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Cs/>
                <w:iCs/>
                <w:color w:val="000000"/>
                <w:sz w:val="28"/>
                <w:szCs w:val="28"/>
                <w:lang w:val="uk-UA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cs="Times New Roman"/>
                    <w:bCs/>
                    <w:i w:val="0"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X</m:t>
                </m:r>
                <m:ctrlPr>
                  <w:rPr>
                    <w:rFonts w:hint="default" w:ascii="Cambria Math" w:hAnsi="Cambria Math" w:cs="Times New Roman"/>
                    <w:bCs/>
                    <w:i w:val="0"/>
                    <w:iCs/>
                    <w:color w:val="000000"/>
                    <w:sz w:val="28"/>
                    <w:szCs w:val="28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lang w:val="uk-UA"/>
                  </w:rPr>
                  <m:t>норм</m:t>
                </m:r>
                <m:ctrlPr>
                  <w:rPr>
                    <w:rFonts w:hint="default" w:ascii="Cambria Math" w:hAnsi="Cambria Math" w:cs="Times New Roman"/>
                    <w:bCs/>
                    <w:i w:val="0"/>
                    <w:iCs/>
                    <w:color w:val="000000"/>
                    <w:sz w:val="28"/>
                    <w:szCs w:val="28"/>
                    <w:lang w:val="en-US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Cs/>
                <w:iCs/>
                <w:color w:val="000000"/>
                <w:sz w:val="28"/>
                <w:szCs w:val="28"/>
                <w:lang w:val="uk-UA"/>
              </w:rPr>
            </m:ctrlPr>
          </m:den>
        </m:f>
      </m:oMath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lang w:val="uk-UA"/>
        </w:rPr>
        <w:t>100% . Її можна викори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lang w:val="uk-UA"/>
        </w:rPr>
        <w:t>товувати в формулах додаткових похибок як  γ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  <w:t>кл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.</w:t>
      </w:r>
    </w:p>
    <w:p>
      <w:pPr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lang w:val="uk-UA" w:eastAsia="ru-RU"/>
        </w:rPr>
      </w:pPr>
      <w:r>
        <w:rPr>
          <w:rFonts w:hint="default" w:ascii="Times New Roman" w:hAnsi="Times New Roman" w:cs="Times New Roman"/>
          <w:b/>
          <w:bCs/>
          <w:lang w:eastAsia="ru-RU"/>
        </w:rPr>
        <w:t>Приклад</w:t>
      </w:r>
      <w:r>
        <w:rPr>
          <w:rFonts w:hint="default" w:ascii="Times New Roman" w:hAnsi="Times New Roman" w:cs="Times New Roman"/>
          <w:b/>
          <w:bCs/>
          <w:lang w:val="en-US" w:eastAsia="ru-RU"/>
        </w:rPr>
        <w:t xml:space="preserve"> 3. </w:t>
      </w:r>
      <w:r>
        <w:rPr>
          <w:rFonts w:hint="default" w:ascii="Times New Roman" w:hAnsi="Times New Roman" w:cs="Times New Roman"/>
          <w:b w:val="0"/>
          <w:bCs w:val="0"/>
          <w:lang w:val="en-US" w:eastAsia="ru-RU"/>
        </w:rPr>
        <w:t xml:space="preserve"> Ун</w:t>
      </w:r>
      <w:r>
        <w:rPr>
          <w:rFonts w:hint="default" w:ascii="Times New Roman" w:hAnsi="Times New Roman" w:cs="Times New Roman"/>
          <w:b w:val="0"/>
          <w:bCs w:val="0"/>
          <w:lang w:val="uk-UA" w:eastAsia="ru-RU"/>
        </w:rPr>
        <w:t>і</w:t>
      </w:r>
      <w:r>
        <w:rPr>
          <w:rFonts w:hint="default" w:ascii="Times New Roman" w:hAnsi="Times New Roman" w:cs="Times New Roman"/>
          <w:b w:val="0"/>
          <w:bCs w:val="0"/>
          <w:lang w:val="en-US" w:eastAsia="ru-RU"/>
        </w:rPr>
        <w:t>версальним</w:t>
      </w:r>
      <w:r>
        <w:rPr>
          <w:rFonts w:hint="default" w:ascii="Times New Roman" w:hAnsi="Times New Roman" w:cs="Times New Roman"/>
          <w:b w:val="0"/>
          <w:bCs w:val="0"/>
          <w:lang w:val="uk-UA" w:eastAsia="ru-RU"/>
        </w:rPr>
        <w:t xml:space="preserve"> вольтметром класа 0,5/0,25 з діапазоном вимі-рювання від 0 до 30 В отримали значення 19,85 В. Вимірювання проводили в таких умовах: температура оточуючого середовища +15 ºС, вологість повітря 78 %, тиск 102 кПа, напруга живлення 232 В, зміщення початку відліку приладу +0,05 В. Обрахувати сумарну та сумарну вірогідну абсолютні похибки з довір-чою вірогідністю 0,98.</w:t>
      </w:r>
    </w:p>
    <w:p>
      <w:pPr>
        <w:ind w:left="0" w:leftChars="0" w:firstLine="560" w:firstLineChars="200"/>
        <w:jc w:val="both"/>
        <w:rPr>
          <w:rFonts w:hint="default" w:ascii="Times New Roman" w:hAnsi="Times New Roman" w:cs="Times New Roman"/>
          <w:b/>
          <w:bCs/>
          <w:lang w:val="en-US" w:eastAsia="ru-RU"/>
        </w:rPr>
      </w:pPr>
      <w:r>
        <w:rPr>
          <w:rFonts w:hint="default" w:ascii="Times New Roman" w:hAnsi="Times New Roman" w:cs="Times New Roman"/>
          <w:b w:val="0"/>
          <w:bCs w:val="0"/>
          <w:lang w:val="uk-UA" w:eastAsia="ru-RU"/>
        </w:rPr>
        <w:t xml:space="preserve">  </w:t>
      </w:r>
      <w:r>
        <w:rPr>
          <w:rFonts w:hint="default" w:ascii="Times New Roman" w:hAnsi="Times New Roman" w:cs="Times New Roman"/>
          <w:b/>
          <w:bCs/>
          <w:lang w:val="en-US" w:eastAsia="ru-RU"/>
        </w:rPr>
        <w:t xml:space="preserve"> </w:t>
      </w:r>
    </w:p>
    <w:bookmarkEnd w:id="0"/>
    <w:p>
      <w:pPr>
        <w:spacing w:after="0"/>
        <w:ind w:left="0" w:leftChars="0" w:firstLine="560" w:firstLineChars="200"/>
        <w:jc w:val="center"/>
        <w:rPr>
          <w:rFonts w:hint="default" w:ascii="Times New Roman" w:hAnsi="Times New Roman" w:cs="Times New Roman"/>
          <w:b w:val="0"/>
          <w:bCs w:val="0"/>
          <w:lang w:val="uk-UA"/>
        </w:rPr>
      </w:pPr>
      <w:r>
        <w:rPr>
          <w:rFonts w:hint="default" w:ascii="Times New Roman" w:hAnsi="Times New Roman" w:cs="Times New Roman"/>
          <w:b/>
          <w:bCs/>
          <w:lang w:val="uk-UA"/>
        </w:rPr>
        <w:t>Рішення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lang w:val="uk-UA"/>
        </w:rPr>
      </w:pPr>
    </w:p>
    <w:p>
      <w:pPr>
        <w:spacing w:after="0"/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lang w:val="uk-U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15875</wp:posOffset>
                </wp:positionV>
                <wp:extent cx="0" cy="2534285"/>
                <wp:effectExtent l="4445" t="0" r="14605" b="18415"/>
                <wp:wrapNone/>
                <wp:docPr id="2" name="Прямое со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47720" y="1205865"/>
                          <a:ext cx="0" cy="2534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55pt;margin-top:1.25pt;height:199.55pt;width:0pt;z-index:251660288;mso-width-relative:page;mso-height-relative:page;" filled="f" stroked="t" coordsize="21600,21600" o:gfxdata="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ay4Ly2AAAAAkBAAAPAAAAAAAA&#10;AAEAIAAAACIAAABkcnMvZG93bnJldi54bWxQSwECFAAUAAAACACHTuJAFCSHgxICAADxAwAADgAA&#10;AAAAAAABACAAAAAnAQAAZHJzL2Uyb0RvYy54bWxQSwUGAAAAAAYABgBZAQAAq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lang w:val="uk-UA"/>
        </w:rPr>
        <w:t xml:space="preserve">δ = 0,5/0,25                                  Аналізуючи значення зовнішніх чинників, 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lang w:val="en-US"/>
        </w:rPr>
        <w:t>U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/>
        </w:rPr>
        <w:t>норм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/>
        </w:rPr>
        <w:t xml:space="preserve"> = 30 В                             </w:t>
      </w:r>
      <w:r>
        <w:rPr>
          <w:rFonts w:hint="default" w:ascii="Times New Roman" w:hAnsi="Times New Roman" w:cs="Times New Roman"/>
          <w:b w:val="0"/>
          <w:bCs w:val="0"/>
          <w:lang w:val="uk-UA"/>
        </w:rPr>
        <w:t>ба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/>
        </w:rPr>
        <w:t xml:space="preserve">чимо, що значення температури дорівнює 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lang w:val="en-US"/>
        </w:rPr>
        <w:t>U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/>
        </w:rPr>
        <w:t>вим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/>
        </w:rPr>
        <w:t xml:space="preserve"> = 19,85 В                         верхньому значенню робочої області значень,  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en-US"/>
        </w:rPr>
        <w:t>t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/>
        </w:rPr>
        <w:t>оточ серед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en-US"/>
        </w:rPr>
        <w:t xml:space="preserve"> = t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/>
        </w:rPr>
        <w:t>вим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/>
        </w:rPr>
        <w:t xml:space="preserve"> = +15 </w:t>
      </w:r>
      <w:r>
        <w:rPr>
          <w:rFonts w:hint="default" w:ascii="Times New Roman" w:hAnsi="Times New Roman" w:cs="Times New Roman"/>
          <w:b w:val="0"/>
          <w:bCs w:val="0"/>
          <w:lang w:val="uk-UA" w:eastAsia="ru-RU"/>
        </w:rPr>
        <w:t xml:space="preserve">ºС           а значення вологості і тиску - всередені робо-  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lang w:val="uk-UA" w:eastAsia="ru-RU"/>
        </w:rPr>
        <w:t>Ψ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оточ серед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=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lang w:val="uk-UA" w:eastAsia="ru-RU"/>
        </w:rPr>
        <w:t>Ψ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вим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= 78%            чої області. Також є похибка систематичного 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Р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оточ серед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=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Р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вим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= 102 кПа       характеру - зміщення початку відліку, яка та-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lang w:val="en-US"/>
        </w:rPr>
        <w:t>U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/>
        </w:rPr>
        <w:t>живл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/>
        </w:rPr>
        <w:t xml:space="preserve"> = 232 В                          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кож є додатковою або такою, яку можна усу-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Δ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”0”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= +0,05 В                          нути введенням поправки (розв’яжемо задачу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306705</wp:posOffset>
                </wp:positionV>
                <wp:extent cx="2190750" cy="7620"/>
                <wp:effectExtent l="0" t="0" r="0" b="0"/>
                <wp:wrapNone/>
                <wp:docPr id="1" name="Прямое со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16965" y="3142615"/>
                          <a:ext cx="219075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.9pt;margin-top:24.15pt;height:0.6pt;width:172.5pt;z-index:251659264;mso-width-relative:page;mso-height-relative:page;" filled="f" stroked="t" coordsize="21600,21600" o:gfxdata="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WMPq+2gAA&#10;AAgBAAAPAAAAAAAAAAEAIAAAACIAAABkcnMvZG93bnJldi54bWxQSwECFAAUAAAACACHTuJAhjUa&#10;cxwCAAD+AwAADgAAAAAAAAABACAAAAApAQAAZHJzL2Uyb0RvYy54bWxQSwUGAAAAAAYABgBZAQAA&#10;tw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Р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дов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= 0,98                                у двох варіантах). Таким чином складових су-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                                                марної похибки буде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 xml:space="preserve"> чотири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: основна похибка </w:t>
      </w:r>
    </w:p>
    <w:p>
      <w:pPr>
        <w:spacing w:after="0"/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Δ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Σ 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- ?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Δ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Σвірог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- ?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            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en-US" w:eastAsia="ru-RU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         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і три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додаткових (від температури, напруги </w:t>
      </w:r>
    </w:p>
    <w:p>
      <w:pPr>
        <w:spacing w:after="0"/>
        <w:ind w:firstLine="4060" w:firstLineChars="145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живлення та “нуля”).</w:t>
      </w:r>
    </w:p>
    <w:p>
      <w:pPr>
        <w:numPr>
          <w:ilvl w:val="0"/>
          <w:numId w:val="0"/>
        </w:numPr>
        <w:spacing w:after="0"/>
        <w:ind w:leftChars="200"/>
        <w:jc w:val="center"/>
        <w:rPr>
          <w:rFonts w:hint="default" w:ascii="Times New Roman" w:hAnsi="Times New Roman" w:cs="Times New Roman"/>
          <w:b/>
          <w:bCs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/>
        <w:ind w:leftChars="200"/>
        <w:jc w:val="center"/>
        <w:rPr>
          <w:rFonts w:hint="default" w:ascii="Times New Roman" w:hAnsi="Times New Roman" w:cs="Times New Roman"/>
          <w:b/>
          <w:bCs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/>
          <w:bCs/>
          <w:vertAlign w:val="baseline"/>
          <w:lang w:val="uk-UA" w:eastAsia="ru-RU"/>
        </w:rPr>
        <w:t>Варіант №1</w:t>
      </w:r>
    </w:p>
    <w:p>
      <w:pPr>
        <w:numPr>
          <w:ilvl w:val="0"/>
          <w:numId w:val="0"/>
        </w:numPr>
        <w:spacing w:after="0"/>
        <w:ind w:leftChars="200"/>
        <w:jc w:val="center"/>
        <w:rPr>
          <w:rFonts w:hint="default" w:ascii="Times New Roman" w:hAnsi="Times New Roman" w:cs="Times New Roman"/>
          <w:b/>
          <w:bCs/>
          <w:vertAlign w:val="baseline"/>
          <w:lang w:val="uk-UA" w:eastAsia="ru-RU"/>
        </w:rPr>
      </w:pPr>
    </w:p>
    <w:p>
      <w:pPr>
        <w:numPr>
          <w:ilvl w:val="0"/>
          <w:numId w:val="3"/>
        </w:numPr>
        <w:spacing w:after="0"/>
        <w:ind w:left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Визначимо основну відносну похибку результата вимірювання</w:t>
      </w: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76" w:lineRule="auto"/>
        <w:jc w:val="center"/>
        <w:rPr>
          <w:rFonts w:hint="default" w:hAnsi="Cambria Math" w:cs="Times New Roman"/>
          <w:bCs w:val="0"/>
          <w:i w:val="0"/>
          <w:vertAlign w:val="baseline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vertAlign w:val="baseline"/>
                  <w:lang w:val="uk-UA"/>
                </w:rPr>
                <m:t>δ</m:t>
              </m: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осн</m:t>
              </m: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vertAlign w:val="baseline"/>
              <w:lang w:val="ru-RU"/>
            </w:rPr>
            <m:t xml:space="preserve"> = </m:t>
          </m:r>
          <m:r>
            <m:rPr/>
            <w:rPr>
              <w:rFonts w:ascii="Cambria Math" w:hAnsi="Cambria Math" w:cs="Times New Roman"/>
              <w:vertAlign w:val="baseline"/>
              <w:lang w:val="ru-RU"/>
            </w:rPr>
            <m:t>±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dPr>
            <m:e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с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de-AT"/>
                </w:rPr>
                <m:t xml:space="preserve"> 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 xml:space="preserve">+d </m:t>
              </m:r>
              <m:d>
                <m:dP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en-US"/>
                            </w:rPr>
                            <m:t>U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ru-RU"/>
                            </w:rPr>
                            <m:t>норм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ub>
                      </m:sSub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num>
                    <m:den>
                      <m:sSub>
                        <m:sSubP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en-US"/>
                            </w:rPr>
                            <m:t>U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ru-RU"/>
                            </w:rPr>
                            <m:t>вим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ub>
                      </m:sSub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vertAlign w:val="baseline"/>
                      <w:lang w:val="ru-RU"/>
                    </w:rPr>
                    <m:t xml:space="preserve"> − 1</m:t>
                  </m: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e>
              </m:d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 xml:space="preserve"> </m:t>
              </m: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e>
          </m:d>
          <m:r>
            <m:rPr/>
            <w:rPr>
              <w:rFonts w:hint="default" w:ascii="Cambria Math" w:hAnsi="Cambria Math" w:cs="Times New Roman"/>
              <w:vertAlign w:val="baseline"/>
              <w:lang w:val="ru-RU"/>
            </w:rPr>
            <m:t>=</m:t>
          </m:r>
          <m:r>
            <m:rPr/>
            <w:rPr>
              <w:rFonts w:ascii="Cambria Math" w:hAnsi="Cambria Math" w:cs="Times New Roman"/>
              <w:vertAlign w:val="baseline"/>
              <w:lang w:val="ru-RU"/>
            </w:rPr>
            <m:t>±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dPr>
            <m:e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0,5%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de-AT"/>
                </w:rPr>
                <m:t xml:space="preserve"> 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>+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0,25%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 xml:space="preserve"> </m:t>
              </m:r>
              <m:d>
                <m:dP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vertAlign w:val="baseline"/>
                          <w:lang w:val="ru-RU"/>
                        </w:rPr>
                        <m:t>30 В</m:t>
                      </m: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vertAlign w:val="baseline"/>
                          <w:lang w:val="ru-RU"/>
                        </w:rPr>
                        <m:t>19,85В</m:t>
                      </m: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vertAlign w:val="baseline"/>
                      <w:lang w:val="ru-RU"/>
                    </w:rPr>
                    <m:t xml:space="preserve"> − 1</m:t>
                  </m: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e>
              </m:d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e>
          </m:d>
          <m:r>
            <m:rPr/>
            <w:rPr>
              <w:rFonts w:hint="default" w:ascii="Cambria Math" w:hAnsi="Cambria Math" w:cs="Times New Roman"/>
              <w:vertAlign w:val="baseline"/>
              <w:lang w:val="ru-RU"/>
            </w:rPr>
            <m:t>=</m:t>
          </m:r>
        </m:oMath>
      </m:oMathPara>
    </w:p>
    <w:p>
      <w:pPr>
        <w:numPr>
          <w:ilvl w:val="0"/>
          <w:numId w:val="0"/>
        </w:numPr>
        <w:spacing w:after="0" w:line="276" w:lineRule="auto"/>
        <w:jc w:val="center"/>
        <w:rPr>
          <w:rFonts w:hint="default" w:ascii="Times New Roman" w:hAnsi="Times New Roman" w:cs="Times New Roman"/>
          <w:bCs w:val="0"/>
          <w:i w:val="0"/>
          <w:vertAlign w:val="baseline"/>
          <w:lang w:val="en-US" w:eastAsia="ru-RU"/>
        </w:rPr>
      </w:pPr>
      <w:r>
        <w:rPr>
          <w:rFonts w:hint="default" w:hAnsi="Cambria Math" w:cs="Times New Roman"/>
          <w:bCs w:val="0"/>
          <w:i w:val="0"/>
          <w:vertAlign w:val="baseline"/>
          <w:lang w:val="ru-RU"/>
        </w:rPr>
        <w:t xml:space="preserve">= 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ru-RU"/>
        </w:rPr>
        <w:t xml:space="preserve">± 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  <w:t xml:space="preserve">[0,5% + 0,25% ·0,5113350] = 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ru-RU"/>
        </w:rPr>
        <w:t>±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  <w:t>0,6278% ≈ ±0,63%</w:t>
      </w: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</w:pPr>
    </w:p>
    <w:p>
      <w:pPr>
        <w:numPr>
          <w:ilvl w:val="0"/>
          <w:numId w:val="3"/>
        </w:numPr>
        <w:spacing w:after="0" w:line="276" w:lineRule="auto"/>
        <w:ind w:left="560" w:leftChars="200" w:firstLine="0" w:firstLineChars="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Визначимо додаткові похибки у відносній формі 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2.1) спочатку зна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ru-RU" w:eastAsia="ru-RU"/>
        </w:rPr>
        <w:t>й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демо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lang w:val="uk-UA"/>
        </w:rPr>
        <w:t>γ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  <w:t>кл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: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hAnsi="Cambria Math" w:cs="Times New Roman"/>
          <w:i w:val="0"/>
          <w:color w:val="000000"/>
          <w:sz w:val="28"/>
          <w:szCs w:val="28"/>
          <w:vertAlign w:val="baseline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γ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кл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 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 </m:t>
          </m:r>
          <m:f>
            <m:fPr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∆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норм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норм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de-AT"/>
            </w:rPr>
            <m:t xml:space="preserve"> 100% 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=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de-AT"/>
                        </w:rPr>
                        <m:t>d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de-AT"/>
                        </w:rPr>
                        <m:t>100%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den>
                  </m:f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de-AT"/>
                        </w:rPr>
                        <m:t>U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uk-UA"/>
                        </w:rPr>
                        <m:t>норм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ub>
                  </m:s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 xml:space="preserve"> +</m:t>
                  </m:r>
                  <m:f>
                    <m:fP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uk-UA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uk-UA"/>
                        </w:rPr>
                        <m:t>с−</m:t>
                      </m:r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d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uk-UA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100%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uk-UA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de-AT"/>
                        </w:rPr>
                        <m:t>U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uk-UA"/>
                        </w:rPr>
                        <m:t>норм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</m:d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норм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 100%= =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de-AT"/>
                        </w:rPr>
                        <m:t>U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uk-UA"/>
                        </w:rPr>
                        <m:t>норм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100%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den>
              </m:f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норм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Pr>
            <m:e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d − c + d</m:t>
              </m: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e>
          </m:d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 100% 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c, % 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0,5%</m:t>
          </m:r>
        </m:oMath>
      </m:oMathPara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hAnsi="Cambria Math" w:cs="Times New Roman"/>
          <w:i w:val="0"/>
          <w:color w:val="000000"/>
          <w:sz w:val="28"/>
          <w:szCs w:val="28"/>
          <w:vertAlign w:val="baseline"/>
          <w:lang w:val="en-US"/>
        </w:rPr>
      </w:pP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hAnsi="Cambria Math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 xml:space="preserve">або   2.1.а)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∆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0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 xml:space="preserve">= 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d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100%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en-US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de-AT"/>
              </w:rPr>
              <m:t>U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uk-UA"/>
              </w:rPr>
              <m:t>норм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en-US"/>
          </w:rPr>
          <m:t xml:space="preserve"> = 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0,25%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100%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en-US"/>
          </w:rPr>
          <m:t xml:space="preserve"> 30B=0,075B</m:t>
        </m:r>
      </m:oMath>
      <w:r>
        <w:rPr>
          <w:rFonts w:hint="default" w:hAnsi="Cambria Math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</w:pPr>
      <w:r>
        <w:rPr>
          <w:rFonts w:hint="default" w:hAnsi="Cambria Math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 xml:space="preserve">         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 xml:space="preserve"> </w:t>
      </w: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hAnsi="Cambria Math" w:cs="Times New Roman"/>
          <w:bCs/>
          <w:i/>
          <w:iCs/>
          <w:color w:val="00000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 xml:space="preserve">         2.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>1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>.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>б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>)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∆</m:t>
            </m:r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U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норм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 xml:space="preserve"> = </m:t>
        </m:r>
        <m:sSub>
          <m:sSub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∆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0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 xml:space="preserve"> + 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с</m:t>
            </m:r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 xml:space="preserve"> </m:t>
            </m:r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−</m:t>
            </m:r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 xml:space="preserve"> d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100%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den>
        </m:f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∆</m:t>
            </m:r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U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норм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en-US"/>
          </w:rPr>
          <m:t xml:space="preserve"> = 0,075B +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0,5% − 0,25%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100%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en-US"/>
          </w:rPr>
          <m:t>30B=</m:t>
        </m:r>
      </m:oMath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</w:pPr>
      <m:oMathPara>
        <m:oMath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0,075B + 0,075B = 0,15B </m:t>
          </m:r>
        </m:oMath>
      </m:oMathPara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 xml:space="preserve">     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>2.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>1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>.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 xml:space="preserve">в)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uk-UA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28"/>
                <w:szCs w:val="28"/>
                <w:vertAlign w:val="baseline"/>
                <w:lang w:val="uk-UA"/>
              </w:rPr>
              <m:t>γ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uk-U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кл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uk-UA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 xml:space="preserve"> = </m:t>
        </m:r>
        <m:r>
          <m:rPr/>
          <w:rPr>
            <w:rFonts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>±</m:t>
        </m:r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 xml:space="preserve"> 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cs="Times New Roman"/>
                    <w:bCs/>
                    <w:i/>
                    <w:iCs/>
                    <w:color w:val="000000"/>
                    <w:sz w:val="28"/>
                    <w:szCs w:val="28"/>
                    <w:vertAlign w:val="baseline"/>
                    <w:lang w:val="ru-RU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color w:val="000000"/>
                    <w:sz w:val="28"/>
                    <w:szCs w:val="28"/>
                    <w:vertAlign w:val="baseline"/>
                    <w:lang w:val="ru-RU"/>
                  </w:rPr>
                  <m:t>∆</m:t>
                </m:r>
                <m:r>
                  <m:rPr/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vertAlign w:val="baseline"/>
                    <w:lang w:val="de-AT"/>
                  </w:rPr>
                  <m:t>U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/>
                    <w:color w:val="000000"/>
                    <w:sz w:val="28"/>
                    <w:szCs w:val="28"/>
                    <w:vertAlign w:val="baseline"/>
                    <w:lang w:val="ru-RU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vertAlign w:val="baseline"/>
                    <w:lang w:val="ru-RU"/>
                  </w:rPr>
                  <m:t>норм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/>
                    <w:color w:val="000000"/>
                    <w:sz w:val="28"/>
                    <w:szCs w:val="28"/>
                    <w:vertAlign w:val="baseline"/>
                    <w:lang w:val="ru-RU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cs="Times New Roman"/>
                    <w:bCs/>
                    <w:i/>
                    <w:iCs/>
                    <w:color w:val="000000"/>
                    <w:sz w:val="28"/>
                    <w:szCs w:val="28"/>
                    <w:vertAlign w:val="baseline"/>
                    <w:lang w:val="ru-RU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vertAlign w:val="baseline"/>
                    <w:lang w:val="de-AT"/>
                  </w:rPr>
                  <m:t>U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/>
                    <w:color w:val="000000"/>
                    <w:sz w:val="28"/>
                    <w:szCs w:val="28"/>
                    <w:vertAlign w:val="baseline"/>
                    <w:lang w:val="ru-RU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vertAlign w:val="baseline"/>
                    <w:lang w:val="ru-RU"/>
                  </w:rPr>
                  <m:t>норм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/>
                    <w:color w:val="000000"/>
                    <w:sz w:val="28"/>
                    <w:szCs w:val="28"/>
                    <w:vertAlign w:val="baseline"/>
                    <w:lang w:val="ru-RU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de-AT"/>
          </w:rPr>
          <m:t xml:space="preserve"> 100%</m:t>
        </m:r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>=</m:t>
        </m:r>
        <m:r>
          <m:rPr/>
          <w:rPr>
            <w:rFonts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>±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vertAlign w:val="baseline"/>
                <w:lang w:val="ru-RU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0,15 В</m:t>
            </m: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vertAlign w:val="baseline"/>
                <w:lang w:val="ru-RU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30В</m:t>
            </m: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vertAlign w:val="baseline"/>
                <w:lang w:val="ru-RU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 xml:space="preserve">100% = </m:t>
        </m:r>
        <m:r>
          <m:rPr/>
          <w:rPr>
            <w:rFonts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>±</m:t>
        </m:r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>0,5%</m:t>
        </m:r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de-AT"/>
          </w:rPr>
          <m:t xml:space="preserve"> </m:t>
        </m:r>
      </m:oMath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2.2) додаткова похибка від температури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center"/>
        <w:rPr>
          <w:rFonts w:ascii="Times New Roman" w:hAnsi="Times New Roman" w:cs="Times New Roman"/>
          <w:color w:val="000000"/>
          <w:position w:val="-24"/>
        </w:rPr>
      </w:pPr>
      <w:r>
        <w:rPr>
          <w:rFonts w:ascii="Times New Roman" w:hAnsi="Times New Roman" w:cs="Times New Roman"/>
          <w:color w:val="000000"/>
          <w:position w:val="-48"/>
        </w:rPr>
        <w:object>
          <v:shape id="_x0000_i1044" o:spt="75" type="#_x0000_t75" style="height:63pt;width:293.3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1">
            <o:LockedField>false</o:LockedField>
          </o:OLEObject>
        </w:objec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2.3) додаткова </w:t>
      </w:r>
      <w:r>
        <w:rPr>
          <w:rFonts w:hint="default" w:ascii="Times New Roman" w:hAnsi="Times New Roman" w:cs="Times New Roman"/>
          <w:bCs/>
          <w:i w:val="0"/>
          <w:iCs/>
          <w:color w:val="000000"/>
          <w:position w:val="-48"/>
          <w:sz w:val="28"/>
          <w:szCs w:val="28"/>
          <w:vertAlign w:val="baseline"/>
          <w:lang w:val="uk-UA"/>
        </w:rPr>
        <w:t>п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охибка від напруги живлення вольтметра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center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ascii="Times New Roman" w:hAnsi="Times New Roman" w:cs="Times New Roman"/>
          <w:color w:val="000000"/>
          <w:position w:val="-98"/>
        </w:rPr>
        <w:object>
          <v:shape id="_x0000_i1045" o:spt="75" type="#_x0000_t75" style="height:133.85pt;width:415.05pt;" o:ole="t" filled="f" o:preferrelative="t" stroked="f" coordsize="21600,21600">
            <v:path/>
            <v:fill on="f" focussize="0,0"/>
            <v:stroke on="f"/>
            <v:imagedata r:id="rId44" cropbottom="-2264f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3">
            <o:LockedField>false</o:LockedField>
          </o:OLEObject>
        </w:objec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2.4) додаткова пох</w:t>
      </w:r>
      <w:r>
        <w:rPr>
          <w:rFonts w:hint="default" w:ascii="Times New Roman" w:hAnsi="Times New Roman" w:cs="Times New Roman"/>
          <w:bCs/>
          <w:i w:val="0"/>
          <w:iCs/>
          <w:color w:val="000000"/>
          <w:position w:val="-134"/>
          <w:sz w:val="28"/>
          <w:szCs w:val="28"/>
          <w:vertAlign w:val="baseline"/>
          <w:lang w:val="uk-UA"/>
        </w:rPr>
        <w:t>и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бка від зміщення нуля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center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δ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"0"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∆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"0"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вим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 100% 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0,05В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19,85В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 100% 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0,251889%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≈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0,25%</m:t>
          </m:r>
        </m:oMath>
      </m:oMathPara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3"/>
        </w:numPr>
        <w:spacing w:after="0" w:line="276" w:lineRule="auto"/>
        <w:ind w:left="560" w:leftChars="200" w:firstLine="0" w:firstLineChars="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Обрахуємо сумарні відносні похибки:</w:t>
      </w:r>
    </w:p>
    <w:p>
      <w:pPr>
        <w:numPr>
          <w:ilvl w:val="0"/>
          <w:numId w:val="0"/>
        </w:numPr>
        <w:spacing w:after="0" w:line="276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3.1) максимальну</w:t>
      </w:r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δ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Σ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макс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naryPr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і=1</m:t>
              </m:r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  <m: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4</m:t>
              </m:r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p>
            <m:e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δ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і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 xml:space="preserve"> 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=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δ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осн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δ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t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δ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живл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δ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"0"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=(0,63+0,25+0,03+0,25)%= = 1,16%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 xml:space="preserve"> </m:t>
              </m:r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</m:nary>
        </m:oMath>
      </m:oMathPara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3.2) вірогідну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 xml:space="preserve"> (P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  <w:t>дов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= 0,99 і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de-AT"/>
        </w:rPr>
        <w:t xml:space="preserve">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de-AT"/>
        </w:rPr>
        <w:t>k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= 4)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int="default" w:hAnsi="Cambria Math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δ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в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ір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= 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k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g>
            <m:e>
              <m:nary>
                <m:naryPr>
                  <m:chr m:val="∑"/>
                  <m:limLoc m:val="undOvr"/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naryPr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i=1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  <m:e>
                  <m:sSubSup>
                    <m:sSubSupP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δ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i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ub>
                    <m:sup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up>
                  </m:sSub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 xml:space="preserve"> 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</m:nary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e>
          </m:rad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1,41 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g>
            <m:e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0,63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0,25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0,03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0,25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e>
          </m:rad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 =1,01949%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≈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1,02%</m:t>
          </m:r>
        </m:oMath>
      </m:oMathPara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int="default" w:hAnsi="Cambria Math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3"/>
        </w:numPr>
        <w:spacing w:after="0" w:line="276" w:lineRule="auto"/>
        <w:ind w:left="560" w:leftChars="200" w:firstLine="0" w:firstLineChars="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>Обраху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є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>мо сумарн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і похибки в абсолютних значеннях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4.1) Основна абсолютна похибка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δ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осн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= 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∆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осн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вим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de-AT"/>
            </w:rPr>
            <m:t xml:space="preserve">100% 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de-AT"/>
            </w:rPr>
            <m:t>⇒</m:t>
          </m:r>
          <m:sSub>
            <m:sSubP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de-A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de-AT"/>
                </w:rPr>
                <m:t>∆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de-AT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осн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de-AT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=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δ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осн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100%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n>
          </m:f>
          <m:sSub>
            <m:sSubP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de-AT"/>
                </w:rPr>
                <m:t>U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вим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= 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>±</m:t>
          </m:r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</m:t>
          </m:r>
          <m:f>
            <m:fPr>
              <m:ctrlPr>
                <w:rPr>
                  <w:rFonts w:hint="default"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0,6278%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∙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19,85В</m:t>
              </m:r>
              <m:ctrlPr>
                <w:rPr>
                  <w:rFonts w:hint="default"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100%</m:t>
              </m:r>
              <m:ctrlPr>
                <w:rPr>
                  <w:rFonts w:hint="default"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= = 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>±</m:t>
          </m:r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0,1246183 В 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>≈</m:t>
          </m:r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>±</m:t>
          </m:r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0,12 В</m:t>
          </m:r>
        </m:oMath>
      </m:oMathPara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4.2) Додаткова абсолютна похибка від температури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∆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de-AT"/>
                </w:rPr>
                <m:t>t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δ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t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b>
              </m:sSub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∙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вим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100%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0,25%</m:t>
              </m:r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∙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19,85B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100%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0,04925B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≈±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0,05B</m:t>
          </m:r>
        </m:oMath>
      </m:oMathPara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4.3) Додаткова абсолютна похибка від напруги живлення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∆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U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живл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δ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U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живл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b>
              </m:sSub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∙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вим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100%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0,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03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%</m:t>
              </m:r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∙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19,85B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100%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0,0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05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9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5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5B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≈±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0,0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06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B</m:t>
          </m:r>
        </m:oMath>
      </m:oMathPara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3"/>
        </w:numPr>
        <w:spacing w:after="0" w:line="276" w:lineRule="auto"/>
        <w:ind w:left="560" w:leftChars="200" w:firstLine="0" w:firstLineChars="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Визначимо сумарні значення абсолютних похибок: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5.1) максимальну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∆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Σ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макс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naryPr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і=1</m:t>
              </m:r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sub>
            <m: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4</m:t>
              </m:r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sup>
            <m:e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Δ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і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 xml:space="preserve"> = 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∆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осн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∆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t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∆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живл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∆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"0"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=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 xml:space="preserve">(0,12+0,05+0,006+0,05)В =   = </m:t>
              </m:r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±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0,226 В</m:t>
              </m:r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e>
          </m:nary>
        </m:oMath>
      </m:oMathPara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 w:eastAsia="ru-RU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5.2) вірогідну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 xml:space="preserve"> </w:t>
      </w: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Ansi="Cambria Math" w:cs="Times New Roman"/>
          <w:i/>
          <w:color w:val="000000"/>
          <w:sz w:val="28"/>
          <w:szCs w:val="28"/>
          <w:vertAlign w:val="baseline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∆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в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ір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= 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k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g>
            <m:e>
              <m:nary>
                <m:naryPr>
                  <m:chr m:val="∑"/>
                  <m:limLoc m:val="undOvr"/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naryPr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i=1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  <m:e>
                  <m:sSubSup>
                    <m:sSubSupP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∆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i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ub>
                    <m:sup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up>
                  </m:sSub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 xml:space="preserve"> 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</m:nary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e>
          </m:rad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1,41 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g>
            <m:e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12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0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0,0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06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0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e>
          </m:rad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 =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0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,1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7630076В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≈</m:t>
          </m:r>
        </m:oMath>
      </m:oMathPara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int="default" w:hAnsi="Cambria Math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</w:pPr>
      <m:oMath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 xml:space="preserve">                                   </m:t>
        </m:r>
        <m:r>
          <m:rPr/>
          <w:rPr>
            <w:rFonts w:ascii="Cambria Math" w:hAnsi="Cambria Math" w:cs="Times New Roman"/>
            <w:color w:val="000000"/>
            <w:sz w:val="28"/>
            <w:szCs w:val="28"/>
            <w:vertAlign w:val="baseline"/>
            <w:lang w:val="en-US"/>
          </w:rPr>
          <m:t>≈±</m:t>
        </m:r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>0</m:t>
        </m:r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en-US"/>
          </w:rPr>
          <m:t>,</m:t>
        </m:r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>18</m:t>
        </m:r>
      </m:oMath>
      <w:r>
        <w:rPr>
          <w:rFonts w:hint="default" w:ascii="Arial" w:hAnsi="Cambria Math" w:cs="Times New Roman"/>
          <w:i w:val="0"/>
          <w:color w:val="000000"/>
          <w:sz w:val="28"/>
          <w:szCs w:val="28"/>
          <w:vertAlign w:val="baseline"/>
          <w:lang w:val="uk-UA"/>
        </w:rPr>
        <w:t xml:space="preserve"> </w:t>
      </w:r>
      <w:r>
        <w:rPr>
          <w:rFonts w:hint="default" w:hAnsi="Cambria Math" w:cs="Times New Roman"/>
          <w:i w:val="0"/>
          <w:color w:val="000000"/>
          <w:sz w:val="28"/>
          <w:szCs w:val="28"/>
          <w:vertAlign w:val="baseline"/>
          <w:lang w:val="ru-RU"/>
        </w:rPr>
        <w:t>В</w:t>
      </w: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</w:pPr>
    </w:p>
    <w:p>
      <w:pPr>
        <w:numPr>
          <w:ilvl w:val="0"/>
          <w:numId w:val="0"/>
        </w:numPr>
        <w:spacing w:after="0" w:line="36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>Запишемо результат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и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вимірювання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>: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>U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  <w:t>вим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= 19,85 В ± 0,23 В, δ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  <w:t>макс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= ±1,16 %</w:t>
      </w:r>
    </w:p>
    <w:p>
      <w:pPr>
        <w:numPr>
          <w:ilvl w:val="0"/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                                                                     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>U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  <w:t>вим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= 19,85 В ± 0,18 В, δ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  <w:t>Σвір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= ±1,02 %</w:t>
      </w: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Зверніть увагу на те, що сумарні вірогідні похибки мають менші значення, ніж сумарні максимальні (як в абсолютних, так і у відносних одиницях).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center"/>
        <w:rPr>
          <w:rFonts w:hint="default" w:ascii="Times New Roman" w:hAnsi="Times New Roman" w:cs="Times New Roman"/>
          <w:b/>
          <w:bCs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center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/>
          <w:bCs/>
          <w:vertAlign w:val="baseline"/>
          <w:lang w:val="uk-UA" w:eastAsia="ru-RU"/>
        </w:rPr>
        <w:t>Варіант №2: рішення з урахуванням поправки</w:t>
      </w:r>
    </w:p>
    <w:p>
      <w:pPr>
        <w:numPr>
          <w:ilvl w:val="0"/>
          <w:numId w:val="0"/>
        </w:numPr>
        <w:spacing w:after="0" w:line="240" w:lineRule="auto"/>
        <w:ind w:leftChars="200"/>
        <w:jc w:val="center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Абсолютна похибка від зміщення нуля має систематичний характер, тому її можна обнулити шляхом введення поправки:</w:t>
      </w: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С = - Δ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сист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= - Δ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”0”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= - 0,05 В</w:t>
      </w: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Тоді </w:t>
      </w:r>
      <w:r>
        <w:rPr>
          <w:rFonts w:hint="default" w:ascii="Times New Roman" w:hAnsi="Times New Roman" w:cs="Times New Roman"/>
          <w:b w:val="0"/>
          <w:bCs w:val="0"/>
          <w:u w:val="single"/>
          <w:vertAlign w:val="baseline"/>
          <w:lang w:val="uk-UA" w:eastAsia="ru-RU"/>
        </w:rPr>
        <w:t>виправлений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результат вимірювання буде</w:t>
      </w: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>U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ru-RU" w:eastAsia="ru-RU"/>
        </w:rPr>
        <w:t>випр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en-US" w:eastAsia="ru-RU"/>
        </w:rPr>
        <w:t xml:space="preserve"> вим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 xml:space="preserve"> = U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en-US" w:eastAsia="ru-RU"/>
        </w:rPr>
        <w:t>вим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 xml:space="preserve"> + С = 19,85 В + (- 0,05 В) = 19,80 В</w:t>
      </w: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</w:pP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>Дал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і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 xml:space="preserve"> потр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і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>бно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обрахувати всі складові із виправленим значенням напруги.</w:t>
      </w: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Основна відносна похибка результату виправленого вимірювання буде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 xml:space="preserve"> </w:t>
      </w: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76" w:lineRule="auto"/>
        <w:jc w:val="center"/>
        <w:rPr>
          <w:rFonts w:hint="default" w:hAnsi="Cambria Math" w:cs="Times New Roman"/>
          <w:bCs w:val="0"/>
          <w:i w:val="0"/>
          <w:vertAlign w:val="baseline"/>
          <w:lang w:val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vertAlign w:val="baseline"/>
                  <w:lang w:val="uk-UA"/>
                </w:rPr>
                <m:t>δ</m:t>
              </m: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осн</m:t>
              </m: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vertAlign w:val="baseline"/>
              <w:lang w:val="ru-RU"/>
            </w:rPr>
            <m:t xml:space="preserve"> = </m:t>
          </m:r>
          <m:r>
            <m:rPr/>
            <w:rPr>
              <w:rFonts w:ascii="Cambria Math" w:hAnsi="Cambria Math" w:cs="Times New Roman"/>
              <w:vertAlign w:val="baseline"/>
              <w:lang w:val="ru-RU"/>
            </w:rPr>
            <m:t>±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dPr>
            <m:e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с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de-AT"/>
                </w:rPr>
                <m:t xml:space="preserve"> 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 xml:space="preserve">+d </m:t>
              </m:r>
              <m:d>
                <m:dP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en-US"/>
                            </w:rPr>
                            <m:t>U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ru-RU"/>
                            </w:rPr>
                            <m:t>норм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ub>
                      </m:sSub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num>
                    <m:den>
                      <m:sSub>
                        <m:sSubP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en-US"/>
                            </w:rPr>
                            <m:t>U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ru-RU"/>
                            </w:rPr>
                            <m:t>вим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ub>
                      </m:sSub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vertAlign w:val="baseline"/>
                      <w:lang w:val="ru-RU"/>
                    </w:rPr>
                    <m:t xml:space="preserve"> − 1</m:t>
                  </m: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e>
              </m:d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 xml:space="preserve"> </m:t>
              </m: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e>
          </m:d>
          <m:r>
            <m:rPr/>
            <w:rPr>
              <w:rFonts w:hint="default" w:ascii="Cambria Math" w:hAnsi="Cambria Math" w:cs="Times New Roman"/>
              <w:vertAlign w:val="baseline"/>
              <w:lang w:val="ru-RU"/>
            </w:rPr>
            <m:t>=</m:t>
          </m:r>
          <m:r>
            <m:rPr/>
            <w:rPr>
              <w:rFonts w:ascii="Cambria Math" w:hAnsi="Cambria Math" w:cs="Times New Roman"/>
              <w:vertAlign w:val="baseline"/>
              <w:lang w:val="ru-RU"/>
            </w:rPr>
            <m:t>±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dPr>
            <m:e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0,5%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de-AT"/>
                </w:rPr>
                <m:t xml:space="preserve"> 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>+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0,25%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 xml:space="preserve"> </m:t>
              </m:r>
              <m:d>
                <m:dP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vertAlign w:val="baseline"/>
                          <w:lang w:val="ru-RU"/>
                        </w:rPr>
                        <m:t>30 В</m:t>
                      </m: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vertAlign w:val="baseline"/>
                          <w:lang w:val="ru-RU"/>
                        </w:rPr>
                        <m:t>19,8В</m:t>
                      </m: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vertAlign w:val="baseline"/>
                      <w:lang w:val="ru-RU"/>
                    </w:rPr>
                    <m:t xml:space="preserve"> − 1</m:t>
                  </m: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e>
              </m:d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e>
          </m:d>
          <m:r>
            <m:rPr/>
            <w:rPr>
              <w:rFonts w:hint="default" w:ascii="Cambria Math" w:hAnsi="Cambria Math" w:cs="Times New Roman"/>
              <w:vertAlign w:val="baseline"/>
              <w:lang w:val="ru-RU"/>
            </w:rPr>
            <m:t>=</m:t>
          </m:r>
        </m:oMath>
      </m:oMathPara>
    </w:p>
    <w:p>
      <w:pPr>
        <w:numPr>
          <w:ilvl w:val="0"/>
          <w:numId w:val="0"/>
        </w:numPr>
        <w:spacing w:after="0" w:line="276" w:lineRule="auto"/>
        <w:jc w:val="center"/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</w:pPr>
      <w:r>
        <w:rPr>
          <w:rFonts w:hint="default" w:ascii="Times New Roman" w:hAnsi="Times New Roman" w:cs="Times New Roman"/>
          <w:bCs w:val="0"/>
          <w:i w:val="0"/>
          <w:vertAlign w:val="baseline"/>
          <w:lang w:val="ru-RU"/>
        </w:rPr>
        <w:t>=</w:t>
      </w:r>
      <w:r>
        <w:rPr>
          <w:rFonts w:hint="default" w:hAnsi="Cambria Math" w:cs="Times New Roman"/>
          <w:bCs w:val="0"/>
          <w:i w:val="0"/>
          <w:vertAlign w:val="baseline"/>
          <w:lang w:val="ru-RU"/>
        </w:rPr>
        <w:t xml:space="preserve"> </w:t>
      </w:r>
      <w:r>
        <w:rPr>
          <w:rFonts w:hint="default" w:hAnsi="Cambria Math" w:cs="Times New Roman"/>
          <w:bCs w:val="0"/>
          <w:i w:val="0"/>
          <w:vertAlign w:val="baseline"/>
          <w:lang w:val="uk-UA"/>
        </w:rPr>
        <w:t xml:space="preserve">... 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uk-UA"/>
        </w:rPr>
        <w:t>=</w:t>
      </w:r>
      <w:r>
        <w:rPr>
          <w:rFonts w:hint="default" w:hAnsi="Cambria Math" w:cs="Times New Roman"/>
          <w:bCs w:val="0"/>
          <w:i w:val="0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ru-RU"/>
        </w:rPr>
        <w:t xml:space="preserve">± 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  <w:t>0,62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uk-UA"/>
        </w:rPr>
        <w:t>(8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  <w:t>7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uk-UA"/>
        </w:rPr>
        <w:t>)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  <w:t>% ≈ ±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  <w:t>0,63%</w:t>
      </w:r>
    </w:p>
    <w:p>
      <w:pPr>
        <w:numPr>
          <w:ilvl w:val="0"/>
          <w:numId w:val="0"/>
        </w:numPr>
        <w:spacing w:after="0" w:line="276" w:lineRule="auto"/>
        <w:jc w:val="center"/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</w:pPr>
    </w:p>
    <w:p>
      <w:pPr>
        <w:numPr>
          <w:ilvl w:val="0"/>
          <w:numId w:val="0"/>
        </w:numPr>
        <w:spacing w:after="0" w:line="276" w:lineRule="auto"/>
        <w:ind w:left="0" w:leftChars="0" w:firstLine="560" w:firstLineChars="0"/>
        <w:jc w:val="both"/>
        <w:rPr>
          <w:rFonts w:hint="default" w:ascii="Times New Roman" w:hAnsi="Times New Roman" w:cs="Times New Roman"/>
          <w:bCs w:val="0"/>
          <w:i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Cs w:val="0"/>
          <w:i w:val="0"/>
          <w:vertAlign w:val="baseline"/>
          <w:lang w:val="uk-UA"/>
        </w:rPr>
        <w:t>Як бачимо, похибка зміщення нуля така мала, що не впливає на значення основної похибки. А саме основна похибка серед інших має найбільше значення. Тож в данному випадку перераховувати значення додаткових похибок немає сенсу.</w:t>
      </w:r>
    </w:p>
    <w:p>
      <w:pPr>
        <w:numPr>
          <w:ilvl w:val="0"/>
          <w:numId w:val="0"/>
        </w:numPr>
        <w:spacing w:after="0" w:line="240" w:lineRule="auto"/>
        <w:jc w:val="center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tabs>
          <w:tab w:val="left" w:pos="1260"/>
        </w:tabs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Задачи к практическим занятиям №3-4 на тему:</w:t>
      </w:r>
    </w:p>
    <w:p>
      <w:pPr>
        <w:tabs>
          <w:tab w:val="left" w:pos="1260"/>
        </w:tabs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«Дополнительные погрешности. Суммирование погрешностей»</w:t>
      </w:r>
    </w:p>
    <w:p>
      <w:pPr>
        <w:tabs>
          <w:tab w:val="left" w:pos="1260"/>
        </w:tabs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Гр. 319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Определить основную и дополнительные погрешности результата измерения силы тока на участке цепи, а также значение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относительной </w:t>
      </w:r>
      <w:r>
        <w:rPr>
          <w:rFonts w:ascii="Times New Roman" w:hAnsi="Times New Roman" w:cs="Times New Roman"/>
          <w:sz w:val="28"/>
          <w:szCs w:val="28"/>
        </w:rPr>
        <w:t>суммарной вероятной погрешности для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дов</w:t>
      </w:r>
      <w:r>
        <w:rPr>
          <w:rFonts w:ascii="Times New Roman" w:hAnsi="Times New Roman" w:cs="Times New Roman"/>
          <w:sz w:val="28"/>
          <w:szCs w:val="28"/>
        </w:rPr>
        <w:t xml:space="preserve"> = 0,90 при следующих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метрологических </w:t>
      </w:r>
      <w:r>
        <w:rPr>
          <w:rFonts w:ascii="Times New Roman" w:hAnsi="Times New Roman" w:cs="Times New Roman"/>
          <w:sz w:val="28"/>
          <w:szCs w:val="28"/>
        </w:rPr>
        <w:t>характеристиках амперметра: класс точности 1,0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/0,5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верхний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предел измерения 1 А, показание индикатора </w:t>
      </w:r>
      <w:r>
        <w:rPr>
          <w:rFonts w:ascii="Times New Roman" w:hAnsi="Times New Roman" w:cs="Times New Roman"/>
          <w:sz w:val="28"/>
          <w:szCs w:val="28"/>
          <w:lang w:val="ru-RU"/>
        </w:rPr>
        <w:t>прибора</w:t>
      </w:r>
      <w:r>
        <w:rPr>
          <w:rFonts w:ascii="Times New Roman" w:hAnsi="Times New Roman" w:cs="Times New Roman"/>
          <w:sz w:val="28"/>
          <w:szCs w:val="28"/>
        </w:rPr>
        <w:t xml:space="preserve"> 74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Условия проведения измерения: температура + 12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5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С, </w:t>
      </w:r>
      <w:r>
        <w:rPr>
          <w:rFonts w:ascii="Times New Roman" w:hAnsi="Times New Roman" w:cs="Times New Roman"/>
          <w:sz w:val="28"/>
          <w:szCs w:val="28"/>
        </w:rPr>
        <w:t>влажность 7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%,  атмосферное давление 106,3 кПа, электромагнитное поле - естественный фон, напряжение питания – сеть с параметрами: U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пит </w:t>
      </w:r>
      <w:r>
        <w:rPr>
          <w:rFonts w:ascii="Times New Roman" w:hAnsi="Times New Roman" w:cs="Times New Roman"/>
          <w:sz w:val="28"/>
          <w:szCs w:val="28"/>
        </w:rPr>
        <w:t>= 236 В, f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пит </w:t>
      </w:r>
      <w:r>
        <w:rPr>
          <w:rFonts w:ascii="Times New Roman" w:hAnsi="Times New Roman" w:cs="Times New Roman"/>
          <w:sz w:val="28"/>
          <w:szCs w:val="28"/>
        </w:rPr>
        <w:t xml:space="preserve">= 49,9 Гц. </w:t>
      </w:r>
    </w:p>
    <w:p>
      <w:pPr>
        <w:shd w:val="clear" w:color="auto" w:fill="FFFFFF"/>
        <w:tabs>
          <w:tab w:val="left" w:pos="1260"/>
        </w:tabs>
        <w:ind w:firstLine="720"/>
        <w:jc w:val="both"/>
        <w:rPr>
          <w:rFonts w:hint="default"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Задача 2.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миллиамперметра </w:t>
      </w:r>
      <w:r>
        <w:rPr>
          <w:rFonts w:ascii="Times New Roman" w:hAnsi="Times New Roman" w:cs="Times New Roman"/>
          <w:sz w:val="28"/>
          <w:szCs w:val="28"/>
          <w:lang w:val="ru-RU"/>
        </w:rPr>
        <w:t>класса точности 1,5 с диапазоном измерения 0 – 3 А и</w:t>
      </w:r>
      <w:r>
        <w:rPr>
          <w:rFonts w:ascii="Times New Roman" w:hAnsi="Times New Roman" w:cs="Times New Roman"/>
          <w:sz w:val="28"/>
          <w:szCs w:val="28"/>
        </w:rPr>
        <w:t>змер</w:t>
      </w:r>
      <w:r>
        <w:rPr>
          <w:rFonts w:ascii="Times New Roman" w:hAnsi="Times New Roman" w:cs="Times New Roman"/>
          <w:sz w:val="28"/>
          <w:szCs w:val="28"/>
          <w:lang w:val="ru-RU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сил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значение которого </w:t>
      </w:r>
      <w:r>
        <w:rPr>
          <w:rFonts w:ascii="Times New Roman" w:hAnsi="Times New Roman" w:cs="Times New Roman"/>
          <w:sz w:val="28"/>
          <w:szCs w:val="28"/>
        </w:rPr>
        <w:t>составило 1,2 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змерение проводилось при температуре + 30 °С</w:t>
      </w:r>
      <w:r>
        <w:rPr>
          <w:rFonts w:ascii="Times New Roman" w:hAnsi="Times New Roman" w:cs="Times New Roman"/>
          <w:sz w:val="28"/>
          <w:szCs w:val="28"/>
          <w:lang w:val="ru-RU"/>
        </w:rPr>
        <w:t>, влажности 50%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давлении 115 кПа</w:t>
      </w:r>
      <w:r>
        <w:rPr>
          <w:rFonts w:ascii="Times New Roman" w:hAnsi="Times New Roman" w:cs="Times New Roman"/>
          <w:sz w:val="28"/>
          <w:szCs w:val="28"/>
        </w:rPr>
        <w:t xml:space="preserve"> вблизи токоведущей шины с напряженностью магнитного поля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320</w:t>
      </w:r>
      <w:r>
        <w:rPr>
          <w:rFonts w:ascii="Times New Roman" w:hAnsi="Times New Roman" w:cs="Times New Roman"/>
          <w:sz w:val="28"/>
          <w:szCs w:val="28"/>
        </w:rPr>
        <w:t xml:space="preserve"> А/м. Определить значения основной и дополнительных погрешностей измерения тока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абсолютных и относительных значениях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Причём значения дополнительных погрешностей не должны превышать значения основной погрешности.</w:t>
      </w:r>
    </w:p>
    <w:p>
      <w:pPr>
        <w:tabs>
          <w:tab w:val="left" w:pos="126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Гр.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319а</w:t>
      </w:r>
    </w:p>
    <w:p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Измер</w:t>
      </w:r>
      <w:r>
        <w:rPr>
          <w:rFonts w:ascii="Times New Roman" w:hAnsi="Times New Roman" w:cs="Times New Roman"/>
          <w:sz w:val="28"/>
          <w:szCs w:val="28"/>
          <w:lang w:val="ru-RU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сил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тока амперметром</w:t>
      </w:r>
      <w:r>
        <w:rPr>
          <w:rFonts w:ascii="Times New Roman" w:hAnsi="Times New Roman" w:cs="Times New Roman"/>
          <w:sz w:val="28"/>
          <w:szCs w:val="28"/>
          <w:lang w:val="ru-RU"/>
        </w:rPr>
        <w:t>, кото</w:t>
      </w:r>
      <w:r>
        <w:rPr>
          <w:rFonts w:ascii="Times New Roman" w:hAnsi="Times New Roman" w:cs="Times New Roman"/>
          <w:sz w:val="28"/>
          <w:szCs w:val="28"/>
        </w:rPr>
        <w:t xml:space="preserve">рый </w:t>
      </w:r>
      <w:r>
        <w:rPr>
          <w:rFonts w:ascii="Times New Roman" w:hAnsi="Times New Roman" w:cs="Times New Roman"/>
          <w:sz w:val="28"/>
          <w:szCs w:val="28"/>
          <w:lang w:val="ru-RU"/>
        </w:rPr>
        <w:t>имеет такие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характеристики: класс точности 1,5, пределы измерения 0 ... 100 мА, измеренное значение </w:t>
      </w:r>
      <w:r>
        <w:rPr>
          <w:rFonts w:ascii="Times New Roman" w:hAnsi="Times New Roman" w:cs="Times New Roman"/>
          <w:spacing w:val="-1"/>
          <w:sz w:val="28"/>
          <w:szCs w:val="28"/>
        </w:rPr>
        <w:t>составило 8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2,5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мА. Измерение проводилось при условиях: температура воздуха</w:t>
      </w:r>
      <w:r>
        <w:rPr>
          <w:rFonts w:ascii="Times New Roman" w:hAnsi="Times New Roman" w:cs="Times New Roman"/>
          <w:sz w:val="28"/>
          <w:szCs w:val="28"/>
        </w:rPr>
        <w:t xml:space="preserve"> + 5 °С, влажность 86 %, атмосферное давление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97</w:t>
      </w:r>
      <w:r>
        <w:rPr>
          <w:rFonts w:ascii="Times New Roman" w:hAnsi="Times New Roman" w:cs="Times New Roman"/>
          <w:sz w:val="28"/>
          <w:szCs w:val="28"/>
        </w:rPr>
        <w:t>,2 кПа, напряжение питания 21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 переменного тока, частотой 50,1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Гц, напряженность магнитного поля 400 А/м. Определить основную и дополнительные погрешности,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суммарную вероятн</w:t>
      </w:r>
      <w:r>
        <w:rPr>
          <w:rFonts w:ascii="Times New Roman" w:hAnsi="Times New Roman" w:cs="Times New Roman"/>
          <w:sz w:val="28"/>
          <w:szCs w:val="28"/>
          <w:lang w:val="ru-RU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относительную </w:t>
      </w:r>
      <w:r>
        <w:rPr>
          <w:rFonts w:ascii="Times New Roman" w:hAnsi="Times New Roman" w:cs="Times New Roman"/>
          <w:sz w:val="28"/>
          <w:szCs w:val="28"/>
        </w:rPr>
        <w:t>погрешность при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дов</w:t>
      </w:r>
      <w:r>
        <w:rPr>
          <w:rFonts w:ascii="Times New Roman" w:hAnsi="Times New Roman" w:cs="Times New Roman"/>
          <w:sz w:val="28"/>
          <w:szCs w:val="28"/>
        </w:rPr>
        <w:t xml:space="preserve"> = 0,9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hd w:val="clear" w:color="auto" w:fill="FFFFFF"/>
        <w:tabs>
          <w:tab w:val="left" w:pos="1260"/>
        </w:tabs>
        <w:ind w:right="-62"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Измеряется напряжение участка цепи вольтметром, питаемым от сети. </w:t>
      </w:r>
      <w:r>
        <w:rPr>
          <w:rFonts w:ascii="Times New Roman" w:hAnsi="Times New Roman" w:cs="Times New Roman"/>
          <w:sz w:val="28"/>
          <w:szCs w:val="28"/>
        </w:rPr>
        <w:t>Показание прибора 64,8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В, класс точности 0,05/0,02, диапазон измерения 0 … 100 В.  Условия  измерения</w:t>
      </w:r>
      <w:r>
        <w:rPr>
          <w:rFonts w:ascii="Times New Roman" w:hAnsi="Times New Roman" w:cs="Times New Roman"/>
          <w:spacing w:val="-15"/>
          <w:sz w:val="28"/>
          <w:szCs w:val="28"/>
        </w:rPr>
        <w:t>: t</w:t>
      </w:r>
      <w:r>
        <w:rPr>
          <w:rFonts w:ascii="Times New Roman" w:hAnsi="Times New Roman" w:cs="Times New Roman"/>
          <w:spacing w:val="-15"/>
          <w:sz w:val="28"/>
          <w:szCs w:val="28"/>
          <w:vertAlign w:val="subscript"/>
        </w:rPr>
        <w:t xml:space="preserve">окр.среды 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=  + 10 </w:t>
      </w:r>
      <w:r>
        <w:rPr>
          <w:rFonts w:ascii="Times New Roman" w:hAnsi="Times New Roman" w:cs="Times New Roman"/>
          <w:spacing w:val="-15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pacing w:val="-15"/>
          <w:sz w:val="28"/>
          <w:szCs w:val="28"/>
        </w:rPr>
        <w:t>С, U</w:t>
      </w:r>
      <w:r>
        <w:rPr>
          <w:rFonts w:ascii="Times New Roman" w:hAnsi="Times New Roman" w:cs="Times New Roman"/>
          <w:spacing w:val="-15"/>
          <w:sz w:val="28"/>
          <w:szCs w:val="28"/>
          <w:vertAlign w:val="subscript"/>
        </w:rPr>
        <w:t xml:space="preserve">пит </w:t>
      </w:r>
      <w:r>
        <w:rPr>
          <w:rFonts w:ascii="Times New Roman" w:hAnsi="Times New Roman" w:cs="Times New Roman"/>
          <w:spacing w:val="-15"/>
          <w:sz w:val="28"/>
          <w:szCs w:val="28"/>
        </w:rPr>
        <w:t>=  2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В,  f</w:t>
      </w:r>
      <w:r>
        <w:rPr>
          <w:rFonts w:ascii="Times New Roman" w:hAnsi="Times New Roman" w:cs="Times New Roman"/>
          <w:spacing w:val="-15"/>
          <w:sz w:val="28"/>
          <w:szCs w:val="28"/>
          <w:vertAlign w:val="subscript"/>
        </w:rPr>
        <w:t>пит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= 49,8 Гц, смещение </w:t>
      </w:r>
      <w:r>
        <w:rPr>
          <w:rFonts w:ascii="Times New Roman" w:hAnsi="Times New Roman" w:cs="Times New Roman"/>
          <w:sz w:val="28"/>
          <w:szCs w:val="28"/>
        </w:rPr>
        <w:t>«нуля» - минус 0,05 В. Определить значение основной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погрешностей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также абсолютное значение суммарной </w:t>
      </w:r>
      <w:r>
        <w:rPr>
          <w:rFonts w:ascii="Times New Roman" w:hAnsi="Times New Roman" w:cs="Times New Roman"/>
          <w:sz w:val="28"/>
          <w:szCs w:val="28"/>
        </w:rPr>
        <w:t>вероятн</w:t>
      </w:r>
      <w:r>
        <w:rPr>
          <w:rFonts w:ascii="Times New Roman" w:hAnsi="Times New Roman" w:cs="Times New Roman"/>
          <w:sz w:val="28"/>
          <w:szCs w:val="28"/>
          <w:lang w:val="ru-RU"/>
        </w:rPr>
        <w:t>ой погрешности</w:t>
      </w:r>
      <w:r>
        <w:rPr>
          <w:rFonts w:ascii="Times New Roman" w:hAnsi="Times New Roman" w:cs="Times New Roman"/>
          <w:sz w:val="28"/>
          <w:szCs w:val="28"/>
        </w:rPr>
        <w:t xml:space="preserve"> для уровня значимости q = 0,05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  <w:bookmarkStart w:id="1" w:name="_GoBack"/>
      <w:bookmarkEnd w:id="1"/>
    </w:p>
    <w:sectPr>
      <w:pgSz w:w="11906" w:h="16838"/>
      <w:pgMar w:top="1134" w:right="850" w:bottom="1134" w:left="142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  <w:font w:name="Century Gothic">
    <w:panose1 w:val="020B0502020202020204"/>
    <w:charset w:val="86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50ADB0"/>
    <w:multiLevelType w:val="singleLevel"/>
    <w:tmpl w:val="B650ADB0"/>
    <w:lvl w:ilvl="0" w:tentative="0">
      <w:start w:val="1"/>
      <w:numFmt w:val="decimal"/>
      <w:suff w:val="space"/>
      <w:lvlText w:val="%1)"/>
      <w:lvlJc w:val="left"/>
      <w:pPr>
        <w:ind w:left="1260" w:leftChars="0" w:firstLine="0" w:firstLineChars="0"/>
      </w:pPr>
    </w:lvl>
  </w:abstractNum>
  <w:abstractNum w:abstractNumId="1">
    <w:nsid w:val="75156DDD"/>
    <w:multiLevelType w:val="multilevel"/>
    <w:tmpl w:val="75156D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7EB9F6FD"/>
    <w:multiLevelType w:val="singleLevel"/>
    <w:tmpl w:val="7EB9F6FD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1C"/>
    <w:rsid w:val="00000400"/>
    <w:rsid w:val="000019EF"/>
    <w:rsid w:val="00002DAF"/>
    <w:rsid w:val="00003EA1"/>
    <w:rsid w:val="00010FBF"/>
    <w:rsid w:val="00014384"/>
    <w:rsid w:val="00017C88"/>
    <w:rsid w:val="00032BE8"/>
    <w:rsid w:val="0003354E"/>
    <w:rsid w:val="00050641"/>
    <w:rsid w:val="00050A28"/>
    <w:rsid w:val="00050A2C"/>
    <w:rsid w:val="000515FA"/>
    <w:rsid w:val="00052721"/>
    <w:rsid w:val="00052D80"/>
    <w:rsid w:val="00055BE8"/>
    <w:rsid w:val="00061363"/>
    <w:rsid w:val="0007307A"/>
    <w:rsid w:val="00075693"/>
    <w:rsid w:val="00076356"/>
    <w:rsid w:val="00077AE1"/>
    <w:rsid w:val="000807E2"/>
    <w:rsid w:val="000821FE"/>
    <w:rsid w:val="000843E3"/>
    <w:rsid w:val="000954A1"/>
    <w:rsid w:val="00095D43"/>
    <w:rsid w:val="000A1A05"/>
    <w:rsid w:val="000A1B1C"/>
    <w:rsid w:val="000A4CD4"/>
    <w:rsid w:val="000B1916"/>
    <w:rsid w:val="000B2B47"/>
    <w:rsid w:val="000B3697"/>
    <w:rsid w:val="000C02AF"/>
    <w:rsid w:val="000C281B"/>
    <w:rsid w:val="000C3201"/>
    <w:rsid w:val="000C72EB"/>
    <w:rsid w:val="000D298F"/>
    <w:rsid w:val="000D3266"/>
    <w:rsid w:val="000E287B"/>
    <w:rsid w:val="000E3D6E"/>
    <w:rsid w:val="000E3EE7"/>
    <w:rsid w:val="000E571E"/>
    <w:rsid w:val="001035B0"/>
    <w:rsid w:val="001075F3"/>
    <w:rsid w:val="001164BD"/>
    <w:rsid w:val="001171C3"/>
    <w:rsid w:val="00120CF3"/>
    <w:rsid w:val="0012416C"/>
    <w:rsid w:val="001261DE"/>
    <w:rsid w:val="00126303"/>
    <w:rsid w:val="00131537"/>
    <w:rsid w:val="00134DC1"/>
    <w:rsid w:val="00136667"/>
    <w:rsid w:val="00140D4B"/>
    <w:rsid w:val="001417B6"/>
    <w:rsid w:val="00141EC7"/>
    <w:rsid w:val="00143139"/>
    <w:rsid w:val="001461EB"/>
    <w:rsid w:val="0015724C"/>
    <w:rsid w:val="00167C10"/>
    <w:rsid w:val="00171384"/>
    <w:rsid w:val="00172453"/>
    <w:rsid w:val="00173847"/>
    <w:rsid w:val="00176E12"/>
    <w:rsid w:val="00177D51"/>
    <w:rsid w:val="00180C0E"/>
    <w:rsid w:val="00183C92"/>
    <w:rsid w:val="00185350"/>
    <w:rsid w:val="001872CB"/>
    <w:rsid w:val="0019557D"/>
    <w:rsid w:val="001961FD"/>
    <w:rsid w:val="001A01DB"/>
    <w:rsid w:val="001A1736"/>
    <w:rsid w:val="001A2880"/>
    <w:rsid w:val="001A4888"/>
    <w:rsid w:val="001B0305"/>
    <w:rsid w:val="001B5658"/>
    <w:rsid w:val="001C17B1"/>
    <w:rsid w:val="001C218E"/>
    <w:rsid w:val="001C60C7"/>
    <w:rsid w:val="001D1CF4"/>
    <w:rsid w:val="001D2693"/>
    <w:rsid w:val="001D5B9D"/>
    <w:rsid w:val="001D6664"/>
    <w:rsid w:val="001E209B"/>
    <w:rsid w:val="001E2B4E"/>
    <w:rsid w:val="001E3104"/>
    <w:rsid w:val="001E574B"/>
    <w:rsid w:val="001F1236"/>
    <w:rsid w:val="001F1719"/>
    <w:rsid w:val="001F3747"/>
    <w:rsid w:val="001F48E6"/>
    <w:rsid w:val="001F4C1E"/>
    <w:rsid w:val="001F4FA2"/>
    <w:rsid w:val="001F6586"/>
    <w:rsid w:val="00200CD0"/>
    <w:rsid w:val="00201E8E"/>
    <w:rsid w:val="00202DC7"/>
    <w:rsid w:val="0020560F"/>
    <w:rsid w:val="0020774C"/>
    <w:rsid w:val="002103C8"/>
    <w:rsid w:val="00213873"/>
    <w:rsid w:val="00221650"/>
    <w:rsid w:val="00226388"/>
    <w:rsid w:val="00231334"/>
    <w:rsid w:val="002342C4"/>
    <w:rsid w:val="00235CDE"/>
    <w:rsid w:val="00241F8D"/>
    <w:rsid w:val="00244C9C"/>
    <w:rsid w:val="0024551B"/>
    <w:rsid w:val="00245D74"/>
    <w:rsid w:val="002628CC"/>
    <w:rsid w:val="002644EC"/>
    <w:rsid w:val="00265621"/>
    <w:rsid w:val="0027329B"/>
    <w:rsid w:val="0027523D"/>
    <w:rsid w:val="00290AEB"/>
    <w:rsid w:val="00291160"/>
    <w:rsid w:val="00292A66"/>
    <w:rsid w:val="0029390B"/>
    <w:rsid w:val="00295CAD"/>
    <w:rsid w:val="00296E2D"/>
    <w:rsid w:val="00297712"/>
    <w:rsid w:val="002A0D5E"/>
    <w:rsid w:val="002A4551"/>
    <w:rsid w:val="002A7B61"/>
    <w:rsid w:val="002B051F"/>
    <w:rsid w:val="002B0FB6"/>
    <w:rsid w:val="002B353C"/>
    <w:rsid w:val="002B6CA1"/>
    <w:rsid w:val="002C031F"/>
    <w:rsid w:val="002C13A0"/>
    <w:rsid w:val="002C1C31"/>
    <w:rsid w:val="002C4EC4"/>
    <w:rsid w:val="002D1741"/>
    <w:rsid w:val="002D2695"/>
    <w:rsid w:val="002D3235"/>
    <w:rsid w:val="002E2575"/>
    <w:rsid w:val="002E3A96"/>
    <w:rsid w:val="002E582F"/>
    <w:rsid w:val="002E5A2F"/>
    <w:rsid w:val="002E7188"/>
    <w:rsid w:val="002E7FA6"/>
    <w:rsid w:val="002F032D"/>
    <w:rsid w:val="002F0D1C"/>
    <w:rsid w:val="002F48F3"/>
    <w:rsid w:val="002F6A89"/>
    <w:rsid w:val="002F7528"/>
    <w:rsid w:val="00300BD8"/>
    <w:rsid w:val="00310591"/>
    <w:rsid w:val="00311066"/>
    <w:rsid w:val="00311DC2"/>
    <w:rsid w:val="00313D3A"/>
    <w:rsid w:val="003205A4"/>
    <w:rsid w:val="0032076F"/>
    <w:rsid w:val="003209E2"/>
    <w:rsid w:val="00320BA2"/>
    <w:rsid w:val="00321AE6"/>
    <w:rsid w:val="00322F68"/>
    <w:rsid w:val="00330167"/>
    <w:rsid w:val="0033437F"/>
    <w:rsid w:val="003353F3"/>
    <w:rsid w:val="00337C06"/>
    <w:rsid w:val="00340C7C"/>
    <w:rsid w:val="0035124F"/>
    <w:rsid w:val="00352450"/>
    <w:rsid w:val="00360083"/>
    <w:rsid w:val="00361997"/>
    <w:rsid w:val="00361DB9"/>
    <w:rsid w:val="00365548"/>
    <w:rsid w:val="003661FF"/>
    <w:rsid w:val="00367B41"/>
    <w:rsid w:val="003719F1"/>
    <w:rsid w:val="00374C1F"/>
    <w:rsid w:val="00383B7E"/>
    <w:rsid w:val="00384196"/>
    <w:rsid w:val="00384C61"/>
    <w:rsid w:val="00387E16"/>
    <w:rsid w:val="0039128B"/>
    <w:rsid w:val="00392533"/>
    <w:rsid w:val="003934C3"/>
    <w:rsid w:val="003953FE"/>
    <w:rsid w:val="003A5269"/>
    <w:rsid w:val="003B0C3F"/>
    <w:rsid w:val="003B326B"/>
    <w:rsid w:val="003B548B"/>
    <w:rsid w:val="003C1F46"/>
    <w:rsid w:val="003C395A"/>
    <w:rsid w:val="003C5356"/>
    <w:rsid w:val="003D35F5"/>
    <w:rsid w:val="003D3AFE"/>
    <w:rsid w:val="003D416F"/>
    <w:rsid w:val="003D5AFB"/>
    <w:rsid w:val="003F168D"/>
    <w:rsid w:val="003F6F8E"/>
    <w:rsid w:val="003F7996"/>
    <w:rsid w:val="00401DE2"/>
    <w:rsid w:val="00404B39"/>
    <w:rsid w:val="00405C2E"/>
    <w:rsid w:val="00405F25"/>
    <w:rsid w:val="00407005"/>
    <w:rsid w:val="0040715C"/>
    <w:rsid w:val="00407B52"/>
    <w:rsid w:val="004110D3"/>
    <w:rsid w:val="00412AFB"/>
    <w:rsid w:val="00414EEB"/>
    <w:rsid w:val="0042718B"/>
    <w:rsid w:val="00427B3C"/>
    <w:rsid w:val="00431625"/>
    <w:rsid w:val="00431952"/>
    <w:rsid w:val="004319D5"/>
    <w:rsid w:val="004367E6"/>
    <w:rsid w:val="00436E71"/>
    <w:rsid w:val="00437039"/>
    <w:rsid w:val="0044483D"/>
    <w:rsid w:val="004453C0"/>
    <w:rsid w:val="004477FE"/>
    <w:rsid w:val="00453123"/>
    <w:rsid w:val="00455074"/>
    <w:rsid w:val="004575EB"/>
    <w:rsid w:val="00457B18"/>
    <w:rsid w:val="004634AC"/>
    <w:rsid w:val="00464145"/>
    <w:rsid w:val="00464EAE"/>
    <w:rsid w:val="00465398"/>
    <w:rsid w:val="00465B70"/>
    <w:rsid w:val="00466018"/>
    <w:rsid w:val="00466E15"/>
    <w:rsid w:val="00470264"/>
    <w:rsid w:val="00470351"/>
    <w:rsid w:val="0047254F"/>
    <w:rsid w:val="00472C84"/>
    <w:rsid w:val="00477306"/>
    <w:rsid w:val="0048043F"/>
    <w:rsid w:val="00480DF7"/>
    <w:rsid w:val="00480E94"/>
    <w:rsid w:val="00481BE7"/>
    <w:rsid w:val="00482833"/>
    <w:rsid w:val="004849C9"/>
    <w:rsid w:val="004876C2"/>
    <w:rsid w:val="00487FA1"/>
    <w:rsid w:val="004909B8"/>
    <w:rsid w:val="00493819"/>
    <w:rsid w:val="00493F41"/>
    <w:rsid w:val="004960D9"/>
    <w:rsid w:val="0049727D"/>
    <w:rsid w:val="004A024F"/>
    <w:rsid w:val="004B1489"/>
    <w:rsid w:val="004B1A30"/>
    <w:rsid w:val="004B2A08"/>
    <w:rsid w:val="004B41F6"/>
    <w:rsid w:val="004C7717"/>
    <w:rsid w:val="004D195D"/>
    <w:rsid w:val="004D2DA0"/>
    <w:rsid w:val="004D3C30"/>
    <w:rsid w:val="004D4CC1"/>
    <w:rsid w:val="004E221C"/>
    <w:rsid w:val="004E381A"/>
    <w:rsid w:val="004E72E7"/>
    <w:rsid w:val="004E7464"/>
    <w:rsid w:val="004E78F2"/>
    <w:rsid w:val="004F02F0"/>
    <w:rsid w:val="004F14A4"/>
    <w:rsid w:val="004F16E9"/>
    <w:rsid w:val="004F3B8F"/>
    <w:rsid w:val="004F6144"/>
    <w:rsid w:val="00505116"/>
    <w:rsid w:val="00505923"/>
    <w:rsid w:val="00506D82"/>
    <w:rsid w:val="0050777E"/>
    <w:rsid w:val="00507B7E"/>
    <w:rsid w:val="00510486"/>
    <w:rsid w:val="00512870"/>
    <w:rsid w:val="00520D7A"/>
    <w:rsid w:val="00525D02"/>
    <w:rsid w:val="005334C8"/>
    <w:rsid w:val="00535D55"/>
    <w:rsid w:val="00536252"/>
    <w:rsid w:val="005403E5"/>
    <w:rsid w:val="00540557"/>
    <w:rsid w:val="00540772"/>
    <w:rsid w:val="0054142A"/>
    <w:rsid w:val="0054370F"/>
    <w:rsid w:val="00543DB5"/>
    <w:rsid w:val="00554F7B"/>
    <w:rsid w:val="00560C19"/>
    <w:rsid w:val="00563F38"/>
    <w:rsid w:val="005666E0"/>
    <w:rsid w:val="00567267"/>
    <w:rsid w:val="0057439F"/>
    <w:rsid w:val="00575C43"/>
    <w:rsid w:val="005762C8"/>
    <w:rsid w:val="00582665"/>
    <w:rsid w:val="00583BEE"/>
    <w:rsid w:val="00584438"/>
    <w:rsid w:val="00586B59"/>
    <w:rsid w:val="00590EC1"/>
    <w:rsid w:val="005A14EC"/>
    <w:rsid w:val="005A16F9"/>
    <w:rsid w:val="005A4233"/>
    <w:rsid w:val="005A42D7"/>
    <w:rsid w:val="005A7118"/>
    <w:rsid w:val="005B07F1"/>
    <w:rsid w:val="005C5038"/>
    <w:rsid w:val="005C7CC5"/>
    <w:rsid w:val="005D1330"/>
    <w:rsid w:val="005D22D3"/>
    <w:rsid w:val="005D535E"/>
    <w:rsid w:val="005E2345"/>
    <w:rsid w:val="005E2870"/>
    <w:rsid w:val="005E4ED8"/>
    <w:rsid w:val="005F0662"/>
    <w:rsid w:val="005F261F"/>
    <w:rsid w:val="005F279F"/>
    <w:rsid w:val="005F2D51"/>
    <w:rsid w:val="005F50D2"/>
    <w:rsid w:val="005F7EFD"/>
    <w:rsid w:val="0060241C"/>
    <w:rsid w:val="006026A7"/>
    <w:rsid w:val="00603B51"/>
    <w:rsid w:val="00613D63"/>
    <w:rsid w:val="0061619D"/>
    <w:rsid w:val="006205CD"/>
    <w:rsid w:val="00621E1E"/>
    <w:rsid w:val="006341C0"/>
    <w:rsid w:val="00634734"/>
    <w:rsid w:val="00644D37"/>
    <w:rsid w:val="00647FAB"/>
    <w:rsid w:val="006508D8"/>
    <w:rsid w:val="00652663"/>
    <w:rsid w:val="00653CCA"/>
    <w:rsid w:val="006560A4"/>
    <w:rsid w:val="00660F7A"/>
    <w:rsid w:val="006613AC"/>
    <w:rsid w:val="00661E82"/>
    <w:rsid w:val="00662F31"/>
    <w:rsid w:val="006650A2"/>
    <w:rsid w:val="0067484C"/>
    <w:rsid w:val="006804D5"/>
    <w:rsid w:val="00681DD0"/>
    <w:rsid w:val="00683783"/>
    <w:rsid w:val="00683DD2"/>
    <w:rsid w:val="00684547"/>
    <w:rsid w:val="00687B1B"/>
    <w:rsid w:val="006905F5"/>
    <w:rsid w:val="00692F9F"/>
    <w:rsid w:val="006932E5"/>
    <w:rsid w:val="00693831"/>
    <w:rsid w:val="00694AB2"/>
    <w:rsid w:val="006A5E5F"/>
    <w:rsid w:val="006A626E"/>
    <w:rsid w:val="006B087E"/>
    <w:rsid w:val="006B0A5D"/>
    <w:rsid w:val="006B378D"/>
    <w:rsid w:val="006C0B26"/>
    <w:rsid w:val="006C2D0A"/>
    <w:rsid w:val="006D238C"/>
    <w:rsid w:val="006D2989"/>
    <w:rsid w:val="006D303D"/>
    <w:rsid w:val="006D6D49"/>
    <w:rsid w:val="006D7BD5"/>
    <w:rsid w:val="006E046C"/>
    <w:rsid w:val="006E07DC"/>
    <w:rsid w:val="006E2D47"/>
    <w:rsid w:val="006E405A"/>
    <w:rsid w:val="006E6F0E"/>
    <w:rsid w:val="006F33EB"/>
    <w:rsid w:val="006F7F97"/>
    <w:rsid w:val="00700272"/>
    <w:rsid w:val="0071001A"/>
    <w:rsid w:val="00712E58"/>
    <w:rsid w:val="00713B75"/>
    <w:rsid w:val="00720A3E"/>
    <w:rsid w:val="00720CAE"/>
    <w:rsid w:val="0072168E"/>
    <w:rsid w:val="00721B10"/>
    <w:rsid w:val="0072214E"/>
    <w:rsid w:val="00724FB7"/>
    <w:rsid w:val="00726279"/>
    <w:rsid w:val="00727949"/>
    <w:rsid w:val="007303E1"/>
    <w:rsid w:val="00732066"/>
    <w:rsid w:val="0073223C"/>
    <w:rsid w:val="00733708"/>
    <w:rsid w:val="00736E32"/>
    <w:rsid w:val="00737747"/>
    <w:rsid w:val="00741CA9"/>
    <w:rsid w:val="007432F1"/>
    <w:rsid w:val="00745C33"/>
    <w:rsid w:val="007460C9"/>
    <w:rsid w:val="0075058D"/>
    <w:rsid w:val="007520F3"/>
    <w:rsid w:val="0075304C"/>
    <w:rsid w:val="007532A5"/>
    <w:rsid w:val="007539FE"/>
    <w:rsid w:val="00753E92"/>
    <w:rsid w:val="00754587"/>
    <w:rsid w:val="00755EB9"/>
    <w:rsid w:val="0076741F"/>
    <w:rsid w:val="007712E7"/>
    <w:rsid w:val="00771C03"/>
    <w:rsid w:val="007817CC"/>
    <w:rsid w:val="00784AE4"/>
    <w:rsid w:val="00785B17"/>
    <w:rsid w:val="007879E8"/>
    <w:rsid w:val="00793E9F"/>
    <w:rsid w:val="007A7A11"/>
    <w:rsid w:val="007B5F17"/>
    <w:rsid w:val="007B687C"/>
    <w:rsid w:val="007C159B"/>
    <w:rsid w:val="007C2966"/>
    <w:rsid w:val="007C2E40"/>
    <w:rsid w:val="007C3406"/>
    <w:rsid w:val="007C3773"/>
    <w:rsid w:val="007C53D7"/>
    <w:rsid w:val="007D0DA0"/>
    <w:rsid w:val="007D323B"/>
    <w:rsid w:val="007D5682"/>
    <w:rsid w:val="007F0673"/>
    <w:rsid w:val="007F26D9"/>
    <w:rsid w:val="007F3669"/>
    <w:rsid w:val="007F689F"/>
    <w:rsid w:val="0080037C"/>
    <w:rsid w:val="00800710"/>
    <w:rsid w:val="00813C75"/>
    <w:rsid w:val="00815C36"/>
    <w:rsid w:val="00816AA4"/>
    <w:rsid w:val="00824270"/>
    <w:rsid w:val="0082603E"/>
    <w:rsid w:val="008262A2"/>
    <w:rsid w:val="0084241B"/>
    <w:rsid w:val="0084495C"/>
    <w:rsid w:val="00846705"/>
    <w:rsid w:val="008522A1"/>
    <w:rsid w:val="008666C2"/>
    <w:rsid w:val="00873391"/>
    <w:rsid w:val="008763C6"/>
    <w:rsid w:val="00883595"/>
    <w:rsid w:val="00885FB4"/>
    <w:rsid w:val="008864A4"/>
    <w:rsid w:val="00894549"/>
    <w:rsid w:val="00897414"/>
    <w:rsid w:val="008A0181"/>
    <w:rsid w:val="008A3EC3"/>
    <w:rsid w:val="008A5054"/>
    <w:rsid w:val="008A5407"/>
    <w:rsid w:val="008A76E3"/>
    <w:rsid w:val="008B338A"/>
    <w:rsid w:val="008B504D"/>
    <w:rsid w:val="008C0B94"/>
    <w:rsid w:val="008C2B8F"/>
    <w:rsid w:val="008D28B2"/>
    <w:rsid w:val="008D64BA"/>
    <w:rsid w:val="008E1ACB"/>
    <w:rsid w:val="008E1F64"/>
    <w:rsid w:val="008E362B"/>
    <w:rsid w:val="008E72F2"/>
    <w:rsid w:val="008F2180"/>
    <w:rsid w:val="008F27EF"/>
    <w:rsid w:val="009014DF"/>
    <w:rsid w:val="00901761"/>
    <w:rsid w:val="00907D8B"/>
    <w:rsid w:val="00912B6E"/>
    <w:rsid w:val="00913387"/>
    <w:rsid w:val="00915DAE"/>
    <w:rsid w:val="00915E35"/>
    <w:rsid w:val="00916A85"/>
    <w:rsid w:val="00925579"/>
    <w:rsid w:val="00926FA0"/>
    <w:rsid w:val="009278DE"/>
    <w:rsid w:val="00930F19"/>
    <w:rsid w:val="00934C21"/>
    <w:rsid w:val="00935756"/>
    <w:rsid w:val="0093772A"/>
    <w:rsid w:val="00951E08"/>
    <w:rsid w:val="009523C2"/>
    <w:rsid w:val="009532BE"/>
    <w:rsid w:val="009538E9"/>
    <w:rsid w:val="00953EA4"/>
    <w:rsid w:val="00954C11"/>
    <w:rsid w:val="009551CF"/>
    <w:rsid w:val="009554CC"/>
    <w:rsid w:val="009603F7"/>
    <w:rsid w:val="0096076C"/>
    <w:rsid w:val="00960D4B"/>
    <w:rsid w:val="00966784"/>
    <w:rsid w:val="0097298D"/>
    <w:rsid w:val="00976D24"/>
    <w:rsid w:val="0098046D"/>
    <w:rsid w:val="0098056D"/>
    <w:rsid w:val="00985E5F"/>
    <w:rsid w:val="009903B0"/>
    <w:rsid w:val="00992B8B"/>
    <w:rsid w:val="0099637D"/>
    <w:rsid w:val="00997F80"/>
    <w:rsid w:val="009A031B"/>
    <w:rsid w:val="009A084D"/>
    <w:rsid w:val="009A2A18"/>
    <w:rsid w:val="009A3A1B"/>
    <w:rsid w:val="009A6CEF"/>
    <w:rsid w:val="009A6D53"/>
    <w:rsid w:val="009B24E7"/>
    <w:rsid w:val="009C0116"/>
    <w:rsid w:val="009C2623"/>
    <w:rsid w:val="009C4081"/>
    <w:rsid w:val="009C4EFA"/>
    <w:rsid w:val="009C65E7"/>
    <w:rsid w:val="009C6B46"/>
    <w:rsid w:val="009D3E0F"/>
    <w:rsid w:val="009D65AF"/>
    <w:rsid w:val="009E0680"/>
    <w:rsid w:val="009E1885"/>
    <w:rsid w:val="009E3814"/>
    <w:rsid w:val="009E3B2F"/>
    <w:rsid w:val="009F0ACF"/>
    <w:rsid w:val="009F12DD"/>
    <w:rsid w:val="009F21DF"/>
    <w:rsid w:val="009F2D50"/>
    <w:rsid w:val="009F4BB5"/>
    <w:rsid w:val="009F4D68"/>
    <w:rsid w:val="009F7501"/>
    <w:rsid w:val="00A02D90"/>
    <w:rsid w:val="00A03D9A"/>
    <w:rsid w:val="00A16C75"/>
    <w:rsid w:val="00A232A6"/>
    <w:rsid w:val="00A23951"/>
    <w:rsid w:val="00A2449D"/>
    <w:rsid w:val="00A25E31"/>
    <w:rsid w:val="00A279B6"/>
    <w:rsid w:val="00A35C94"/>
    <w:rsid w:val="00A36235"/>
    <w:rsid w:val="00A40F92"/>
    <w:rsid w:val="00A413AD"/>
    <w:rsid w:val="00A44EF9"/>
    <w:rsid w:val="00A44F51"/>
    <w:rsid w:val="00A503CA"/>
    <w:rsid w:val="00A5141A"/>
    <w:rsid w:val="00A51669"/>
    <w:rsid w:val="00A52E5F"/>
    <w:rsid w:val="00A53218"/>
    <w:rsid w:val="00A547A0"/>
    <w:rsid w:val="00A60F54"/>
    <w:rsid w:val="00A63955"/>
    <w:rsid w:val="00A64DA5"/>
    <w:rsid w:val="00A6667B"/>
    <w:rsid w:val="00A70C47"/>
    <w:rsid w:val="00A71D18"/>
    <w:rsid w:val="00A7219B"/>
    <w:rsid w:val="00A72A9F"/>
    <w:rsid w:val="00A72D54"/>
    <w:rsid w:val="00A73ED6"/>
    <w:rsid w:val="00A818B9"/>
    <w:rsid w:val="00A819C3"/>
    <w:rsid w:val="00A83CFC"/>
    <w:rsid w:val="00A83F29"/>
    <w:rsid w:val="00A84BFB"/>
    <w:rsid w:val="00A85DC1"/>
    <w:rsid w:val="00A85E73"/>
    <w:rsid w:val="00A87F73"/>
    <w:rsid w:val="00A90656"/>
    <w:rsid w:val="00A9209D"/>
    <w:rsid w:val="00A93634"/>
    <w:rsid w:val="00A96DF5"/>
    <w:rsid w:val="00AA325C"/>
    <w:rsid w:val="00AA3313"/>
    <w:rsid w:val="00AA490C"/>
    <w:rsid w:val="00AA4DD3"/>
    <w:rsid w:val="00AA6BCC"/>
    <w:rsid w:val="00AA7434"/>
    <w:rsid w:val="00AB1C40"/>
    <w:rsid w:val="00AB31F3"/>
    <w:rsid w:val="00AB6B2B"/>
    <w:rsid w:val="00AC0AA6"/>
    <w:rsid w:val="00AC556F"/>
    <w:rsid w:val="00AC63CA"/>
    <w:rsid w:val="00AD1F23"/>
    <w:rsid w:val="00AD2350"/>
    <w:rsid w:val="00AD517A"/>
    <w:rsid w:val="00AE2561"/>
    <w:rsid w:val="00AE7325"/>
    <w:rsid w:val="00AF48DE"/>
    <w:rsid w:val="00AF78D7"/>
    <w:rsid w:val="00AF7C44"/>
    <w:rsid w:val="00B02494"/>
    <w:rsid w:val="00B04E4D"/>
    <w:rsid w:val="00B04ED2"/>
    <w:rsid w:val="00B0538A"/>
    <w:rsid w:val="00B07000"/>
    <w:rsid w:val="00B075A5"/>
    <w:rsid w:val="00B1288A"/>
    <w:rsid w:val="00B24062"/>
    <w:rsid w:val="00B307EA"/>
    <w:rsid w:val="00B332F9"/>
    <w:rsid w:val="00B33B18"/>
    <w:rsid w:val="00B354DC"/>
    <w:rsid w:val="00B43D11"/>
    <w:rsid w:val="00B4612E"/>
    <w:rsid w:val="00B526D0"/>
    <w:rsid w:val="00B54470"/>
    <w:rsid w:val="00B5493D"/>
    <w:rsid w:val="00B54F08"/>
    <w:rsid w:val="00B55127"/>
    <w:rsid w:val="00B609DA"/>
    <w:rsid w:val="00B7057A"/>
    <w:rsid w:val="00B7159F"/>
    <w:rsid w:val="00B727CB"/>
    <w:rsid w:val="00B72A81"/>
    <w:rsid w:val="00B72D4B"/>
    <w:rsid w:val="00B73AD8"/>
    <w:rsid w:val="00B73CE4"/>
    <w:rsid w:val="00B74595"/>
    <w:rsid w:val="00B76561"/>
    <w:rsid w:val="00B77089"/>
    <w:rsid w:val="00B81BDE"/>
    <w:rsid w:val="00B8424C"/>
    <w:rsid w:val="00B84879"/>
    <w:rsid w:val="00B84B80"/>
    <w:rsid w:val="00B85290"/>
    <w:rsid w:val="00B86025"/>
    <w:rsid w:val="00B8770C"/>
    <w:rsid w:val="00B93663"/>
    <w:rsid w:val="00B93C58"/>
    <w:rsid w:val="00B94511"/>
    <w:rsid w:val="00B9476A"/>
    <w:rsid w:val="00BA70D0"/>
    <w:rsid w:val="00BB35F9"/>
    <w:rsid w:val="00BB616E"/>
    <w:rsid w:val="00BC333A"/>
    <w:rsid w:val="00BC49FB"/>
    <w:rsid w:val="00BD0F45"/>
    <w:rsid w:val="00BD1B27"/>
    <w:rsid w:val="00BD2074"/>
    <w:rsid w:val="00BD2711"/>
    <w:rsid w:val="00BD40A9"/>
    <w:rsid w:val="00BD65BD"/>
    <w:rsid w:val="00BD72F1"/>
    <w:rsid w:val="00BD7BCA"/>
    <w:rsid w:val="00BE1D69"/>
    <w:rsid w:val="00BE3A96"/>
    <w:rsid w:val="00BF1A7E"/>
    <w:rsid w:val="00BF4F57"/>
    <w:rsid w:val="00BF78E6"/>
    <w:rsid w:val="00C02C75"/>
    <w:rsid w:val="00C03061"/>
    <w:rsid w:val="00C1028F"/>
    <w:rsid w:val="00C1401D"/>
    <w:rsid w:val="00C16502"/>
    <w:rsid w:val="00C170D8"/>
    <w:rsid w:val="00C20E4D"/>
    <w:rsid w:val="00C239AB"/>
    <w:rsid w:val="00C23A51"/>
    <w:rsid w:val="00C24234"/>
    <w:rsid w:val="00C2698F"/>
    <w:rsid w:val="00C27AF2"/>
    <w:rsid w:val="00C30809"/>
    <w:rsid w:val="00C309D2"/>
    <w:rsid w:val="00C32140"/>
    <w:rsid w:val="00C32306"/>
    <w:rsid w:val="00C324B7"/>
    <w:rsid w:val="00C33A54"/>
    <w:rsid w:val="00C41AAA"/>
    <w:rsid w:val="00C41F0F"/>
    <w:rsid w:val="00C4517E"/>
    <w:rsid w:val="00C4665D"/>
    <w:rsid w:val="00C46ACC"/>
    <w:rsid w:val="00C46FE6"/>
    <w:rsid w:val="00C512A4"/>
    <w:rsid w:val="00C524FE"/>
    <w:rsid w:val="00C53D5E"/>
    <w:rsid w:val="00C6034C"/>
    <w:rsid w:val="00C61646"/>
    <w:rsid w:val="00C62347"/>
    <w:rsid w:val="00C63D1C"/>
    <w:rsid w:val="00C65A83"/>
    <w:rsid w:val="00C679DD"/>
    <w:rsid w:val="00C740FD"/>
    <w:rsid w:val="00C744BF"/>
    <w:rsid w:val="00C8085F"/>
    <w:rsid w:val="00C81DA7"/>
    <w:rsid w:val="00C84504"/>
    <w:rsid w:val="00C87467"/>
    <w:rsid w:val="00C90143"/>
    <w:rsid w:val="00C97163"/>
    <w:rsid w:val="00CA755E"/>
    <w:rsid w:val="00CB1B36"/>
    <w:rsid w:val="00CC2079"/>
    <w:rsid w:val="00CD24E9"/>
    <w:rsid w:val="00CD27D6"/>
    <w:rsid w:val="00CE735E"/>
    <w:rsid w:val="00CE7A75"/>
    <w:rsid w:val="00CE7E11"/>
    <w:rsid w:val="00CF1F6E"/>
    <w:rsid w:val="00CF37BD"/>
    <w:rsid w:val="00CF6023"/>
    <w:rsid w:val="00CF6D90"/>
    <w:rsid w:val="00CF7560"/>
    <w:rsid w:val="00D014D1"/>
    <w:rsid w:val="00D02231"/>
    <w:rsid w:val="00D024A0"/>
    <w:rsid w:val="00D02737"/>
    <w:rsid w:val="00D03AFB"/>
    <w:rsid w:val="00D0661C"/>
    <w:rsid w:val="00D0678D"/>
    <w:rsid w:val="00D06CF9"/>
    <w:rsid w:val="00D106A9"/>
    <w:rsid w:val="00D12884"/>
    <w:rsid w:val="00D16726"/>
    <w:rsid w:val="00D1718E"/>
    <w:rsid w:val="00D20E67"/>
    <w:rsid w:val="00D24FE0"/>
    <w:rsid w:val="00D25514"/>
    <w:rsid w:val="00D314EA"/>
    <w:rsid w:val="00D35FF2"/>
    <w:rsid w:val="00D41074"/>
    <w:rsid w:val="00D44926"/>
    <w:rsid w:val="00D47E56"/>
    <w:rsid w:val="00D51126"/>
    <w:rsid w:val="00D53999"/>
    <w:rsid w:val="00D57042"/>
    <w:rsid w:val="00D571BB"/>
    <w:rsid w:val="00D63A27"/>
    <w:rsid w:val="00D67BA2"/>
    <w:rsid w:val="00D73C8A"/>
    <w:rsid w:val="00D7601A"/>
    <w:rsid w:val="00D82ADB"/>
    <w:rsid w:val="00D83B0C"/>
    <w:rsid w:val="00D84003"/>
    <w:rsid w:val="00D94E00"/>
    <w:rsid w:val="00D9690D"/>
    <w:rsid w:val="00DA212F"/>
    <w:rsid w:val="00DA3F19"/>
    <w:rsid w:val="00DA4C63"/>
    <w:rsid w:val="00DB4005"/>
    <w:rsid w:val="00DB5707"/>
    <w:rsid w:val="00DB65F8"/>
    <w:rsid w:val="00DC2FD8"/>
    <w:rsid w:val="00DC3137"/>
    <w:rsid w:val="00DC38FA"/>
    <w:rsid w:val="00DC3F62"/>
    <w:rsid w:val="00DC778A"/>
    <w:rsid w:val="00DC7E78"/>
    <w:rsid w:val="00DC7EEE"/>
    <w:rsid w:val="00DD34AC"/>
    <w:rsid w:val="00DE0B67"/>
    <w:rsid w:val="00DE2682"/>
    <w:rsid w:val="00DE4770"/>
    <w:rsid w:val="00DE5F77"/>
    <w:rsid w:val="00DE66A3"/>
    <w:rsid w:val="00DF328E"/>
    <w:rsid w:val="00DF4CBE"/>
    <w:rsid w:val="00DF514D"/>
    <w:rsid w:val="00E0056D"/>
    <w:rsid w:val="00E00C39"/>
    <w:rsid w:val="00E01907"/>
    <w:rsid w:val="00E04557"/>
    <w:rsid w:val="00E04DD9"/>
    <w:rsid w:val="00E07355"/>
    <w:rsid w:val="00E073F4"/>
    <w:rsid w:val="00E10BDC"/>
    <w:rsid w:val="00E112DD"/>
    <w:rsid w:val="00E140AF"/>
    <w:rsid w:val="00E15617"/>
    <w:rsid w:val="00E21051"/>
    <w:rsid w:val="00E21A98"/>
    <w:rsid w:val="00E22AA8"/>
    <w:rsid w:val="00E22E1D"/>
    <w:rsid w:val="00E2588C"/>
    <w:rsid w:val="00E3147E"/>
    <w:rsid w:val="00E3421B"/>
    <w:rsid w:val="00E3547D"/>
    <w:rsid w:val="00E355AD"/>
    <w:rsid w:val="00E36958"/>
    <w:rsid w:val="00E3795B"/>
    <w:rsid w:val="00E40794"/>
    <w:rsid w:val="00E424F3"/>
    <w:rsid w:val="00E4565F"/>
    <w:rsid w:val="00E45A85"/>
    <w:rsid w:val="00E46CB3"/>
    <w:rsid w:val="00E51045"/>
    <w:rsid w:val="00E52908"/>
    <w:rsid w:val="00E55233"/>
    <w:rsid w:val="00E55AA3"/>
    <w:rsid w:val="00E57DB7"/>
    <w:rsid w:val="00E62CF0"/>
    <w:rsid w:val="00E6600D"/>
    <w:rsid w:val="00E81AC9"/>
    <w:rsid w:val="00E87EAD"/>
    <w:rsid w:val="00E943E0"/>
    <w:rsid w:val="00E953DE"/>
    <w:rsid w:val="00E95A53"/>
    <w:rsid w:val="00E97357"/>
    <w:rsid w:val="00EA04EB"/>
    <w:rsid w:val="00EB6DDA"/>
    <w:rsid w:val="00EC3499"/>
    <w:rsid w:val="00EC41F0"/>
    <w:rsid w:val="00ED06D4"/>
    <w:rsid w:val="00ED0D6D"/>
    <w:rsid w:val="00ED37A1"/>
    <w:rsid w:val="00ED620F"/>
    <w:rsid w:val="00ED7A4F"/>
    <w:rsid w:val="00EE1D6D"/>
    <w:rsid w:val="00EE2C5D"/>
    <w:rsid w:val="00EE49DD"/>
    <w:rsid w:val="00EF377D"/>
    <w:rsid w:val="00EF4FFE"/>
    <w:rsid w:val="00EF5FE9"/>
    <w:rsid w:val="00EF6AE1"/>
    <w:rsid w:val="00EF7BAD"/>
    <w:rsid w:val="00F0021F"/>
    <w:rsid w:val="00F10F13"/>
    <w:rsid w:val="00F13972"/>
    <w:rsid w:val="00F13ECB"/>
    <w:rsid w:val="00F158D5"/>
    <w:rsid w:val="00F15CE7"/>
    <w:rsid w:val="00F175FE"/>
    <w:rsid w:val="00F20859"/>
    <w:rsid w:val="00F22D87"/>
    <w:rsid w:val="00F23F9A"/>
    <w:rsid w:val="00F24F77"/>
    <w:rsid w:val="00F254DE"/>
    <w:rsid w:val="00F31086"/>
    <w:rsid w:val="00F37C88"/>
    <w:rsid w:val="00F414F7"/>
    <w:rsid w:val="00F41685"/>
    <w:rsid w:val="00F43AF0"/>
    <w:rsid w:val="00F44CF2"/>
    <w:rsid w:val="00F501C8"/>
    <w:rsid w:val="00F5525A"/>
    <w:rsid w:val="00F55EF0"/>
    <w:rsid w:val="00F61966"/>
    <w:rsid w:val="00F62203"/>
    <w:rsid w:val="00F626A0"/>
    <w:rsid w:val="00F62C8A"/>
    <w:rsid w:val="00F64DBC"/>
    <w:rsid w:val="00F673DB"/>
    <w:rsid w:val="00F71723"/>
    <w:rsid w:val="00F7525D"/>
    <w:rsid w:val="00F75545"/>
    <w:rsid w:val="00F77BB8"/>
    <w:rsid w:val="00F81571"/>
    <w:rsid w:val="00F8189C"/>
    <w:rsid w:val="00F83097"/>
    <w:rsid w:val="00F857A4"/>
    <w:rsid w:val="00F8652F"/>
    <w:rsid w:val="00F870E7"/>
    <w:rsid w:val="00F91EB2"/>
    <w:rsid w:val="00F93F85"/>
    <w:rsid w:val="00F9566D"/>
    <w:rsid w:val="00F9775F"/>
    <w:rsid w:val="00FA3D25"/>
    <w:rsid w:val="00FA5DEF"/>
    <w:rsid w:val="00FB4080"/>
    <w:rsid w:val="00FB4901"/>
    <w:rsid w:val="00FB6D8C"/>
    <w:rsid w:val="00FC02E0"/>
    <w:rsid w:val="00FC25CD"/>
    <w:rsid w:val="00FC395F"/>
    <w:rsid w:val="00FD407C"/>
    <w:rsid w:val="00FD4A27"/>
    <w:rsid w:val="00FD61C9"/>
    <w:rsid w:val="00FD7171"/>
    <w:rsid w:val="00FE24A8"/>
    <w:rsid w:val="00FE3245"/>
    <w:rsid w:val="00FE718C"/>
    <w:rsid w:val="00FF2091"/>
    <w:rsid w:val="00FF23AE"/>
    <w:rsid w:val="00FF268A"/>
    <w:rsid w:val="00FF3927"/>
    <w:rsid w:val="03DD297B"/>
    <w:rsid w:val="1D317CE1"/>
    <w:rsid w:val="2CCF6887"/>
    <w:rsid w:val="32787651"/>
    <w:rsid w:val="34AA3051"/>
    <w:rsid w:val="39BE3AFD"/>
    <w:rsid w:val="3AE673D7"/>
    <w:rsid w:val="5270145B"/>
    <w:rsid w:val="58844035"/>
    <w:rsid w:val="63C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cs="Arial" w:eastAsiaTheme="minorHAnsi"/>
      <w:sz w:val="28"/>
      <w:szCs w:val="28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widowControl w:val="0"/>
      <w:spacing w:before="240" w:after="240" w:line="240" w:lineRule="auto"/>
      <w:jc w:val="center"/>
      <w:outlineLvl w:val="0"/>
    </w:pPr>
    <w:rPr>
      <w:rFonts w:ascii="Times New Roman" w:hAnsi="Times New Roman" w:eastAsia="Times New Roman"/>
      <w:b/>
      <w:bCs/>
      <w:kern w:val="32"/>
      <w:sz w:val="32"/>
      <w:szCs w:val="32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Title"/>
    <w:basedOn w:val="1"/>
    <w:next w:val="1"/>
    <w:link w:val="1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9">
    <w:name w:val="Table Grid"/>
    <w:basedOn w:val="4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Название Знак"/>
    <w:basedOn w:val="3"/>
    <w:link w:val="8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2">
    <w:name w:val="Заголовок 1 Знак"/>
    <w:basedOn w:val="3"/>
    <w:link w:val="2"/>
    <w:qFormat/>
    <w:uiPriority w:val="0"/>
    <w:rPr>
      <w:rFonts w:ascii="Times New Roman" w:hAnsi="Times New Roman" w:eastAsia="Times New Roman"/>
      <w:b/>
      <w:bCs/>
      <w:kern w:val="32"/>
      <w:sz w:val="32"/>
      <w:szCs w:val="32"/>
      <w:lang w:eastAsia="ru-RU"/>
    </w:rPr>
  </w:style>
  <w:style w:type="character" w:styleId="13">
    <w:name w:val="Placeholder Text"/>
    <w:basedOn w:val="3"/>
    <w:semiHidden/>
    <w:qFormat/>
    <w:uiPriority w:val="99"/>
    <w:rPr>
      <w:color w:val="808080"/>
    </w:r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8" Type="http://schemas.openxmlformats.org/officeDocument/2006/relationships/fontTable" Target="fontTable.xml"/><Relationship Id="rId47" Type="http://schemas.openxmlformats.org/officeDocument/2006/relationships/customXml" Target="../customXml/item2.xml"/><Relationship Id="rId46" Type="http://schemas.openxmlformats.org/officeDocument/2006/relationships/numbering" Target="numbering.xml"/><Relationship Id="rId45" Type="http://schemas.openxmlformats.org/officeDocument/2006/relationships/customXml" Target="../customXml/item1.xml"/><Relationship Id="rId44" Type="http://schemas.openxmlformats.org/officeDocument/2006/relationships/image" Target="media/image18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7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6.wmf"/><Relationship Id="rId4" Type="http://schemas.openxmlformats.org/officeDocument/2006/relationships/endnotes" Target="endnotes.xml"/><Relationship Id="rId39" Type="http://schemas.openxmlformats.org/officeDocument/2006/relationships/oleObject" Target="embeddings/oleObject19.bin"/><Relationship Id="rId38" Type="http://schemas.openxmlformats.org/officeDocument/2006/relationships/oleObject" Target="embeddings/oleObject18.bin"/><Relationship Id="rId37" Type="http://schemas.openxmlformats.org/officeDocument/2006/relationships/oleObject" Target="embeddings/oleObject17.bin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C7187D-7765-4F17-9850-BCA24E4199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1303</Words>
  <Characters>7428</Characters>
  <Lines>61</Lines>
  <Paragraphs>17</Paragraphs>
  <TotalTime>0</TotalTime>
  <ScaleCrop>false</ScaleCrop>
  <LinksUpToDate>false</LinksUpToDate>
  <CharactersWithSpaces>8714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2022-02-22T11:41:00Z</dcterms:created>
  <dc:creator>Tamara</dc:creator>
  <cp:lastModifiedBy>Tamara</cp:lastModifiedBy>
  <dcterms:modified xsi:type="dcterms:W3CDTF">2024-02-27T10:13:14Z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E7629955B2194E63ADEC941BC6A12D11_13</vt:lpwstr>
  </property>
</Properties>
</file>