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6E" w:rsidRDefault="004B7B6E" w:rsidP="004B7B6E">
      <w:pPr>
        <w:shd w:val="clear" w:color="auto" w:fill="FFFFFF"/>
        <w:spacing w:line="276" w:lineRule="auto"/>
        <w:jc w:val="center"/>
        <w:textAlignment w:val="baseline"/>
        <w:outlineLvl w:val="0"/>
        <w:rPr>
          <w:rFonts w:ascii="Cambria" w:eastAsia="Times New Roman" w:hAnsi="Cambria" w:cs="Arial"/>
          <w:b/>
          <w:caps/>
          <w:spacing w:val="45"/>
          <w:kern w:val="36"/>
          <w:sz w:val="24"/>
          <w:szCs w:val="24"/>
          <w:lang w:val="uk-UA" w:eastAsia="ru-RU"/>
        </w:rPr>
      </w:pPr>
      <w:r w:rsidRPr="004B7B6E">
        <w:rPr>
          <w:rFonts w:ascii="Cambria" w:eastAsia="Times New Roman" w:hAnsi="Cambria" w:cs="Arial"/>
          <w:b/>
          <w:caps/>
          <w:spacing w:val="45"/>
          <w:kern w:val="36"/>
          <w:sz w:val="24"/>
          <w:szCs w:val="24"/>
          <w:lang w:val="uk-UA" w:eastAsia="ru-RU"/>
        </w:rPr>
        <w:t>НАЦІОНАЛЬНА РАМКА КВАЛІФІКАЦІЙ</w:t>
      </w:r>
    </w:p>
    <w:p w:rsidR="004B7B6E" w:rsidRPr="004B7B6E" w:rsidRDefault="004B7B6E" w:rsidP="004B7B6E">
      <w:pPr>
        <w:shd w:val="clear" w:color="auto" w:fill="FFFFFF"/>
        <w:spacing w:line="276" w:lineRule="auto"/>
        <w:jc w:val="center"/>
        <w:textAlignment w:val="baseline"/>
        <w:outlineLvl w:val="0"/>
        <w:rPr>
          <w:rFonts w:ascii="Cambria" w:eastAsia="Times New Roman" w:hAnsi="Cambria" w:cs="Arial"/>
          <w:b/>
          <w:caps/>
          <w:spacing w:val="45"/>
          <w:kern w:val="36"/>
          <w:sz w:val="24"/>
          <w:szCs w:val="24"/>
          <w:lang w:val="uk-UA" w:eastAsia="ru-RU"/>
        </w:rPr>
      </w:pPr>
    </w:p>
    <w:p w:rsidR="004B7B6E" w:rsidRPr="004B7B6E" w:rsidRDefault="004B7B6E" w:rsidP="004B7B6E">
      <w:pPr>
        <w:shd w:val="clear" w:color="auto" w:fill="FFFFFF"/>
        <w:spacing w:line="276" w:lineRule="auto"/>
        <w:textAlignment w:val="baseline"/>
        <w:rPr>
          <w:rFonts w:ascii="Cambria" w:eastAsia="Times New Roman" w:hAnsi="Cambria" w:cs="Arial"/>
          <w:sz w:val="24"/>
          <w:szCs w:val="24"/>
          <w:lang w:val="uk-UA" w:eastAsia="ru-RU"/>
        </w:rPr>
      </w:pPr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>Національна рамка кваліфікацій –</w:t>
      </w:r>
      <w:r w:rsidRPr="004B7B6E">
        <w:rPr>
          <w:rFonts w:ascii="Cambria" w:eastAsia="Times New Roman" w:hAnsi="Cambria" w:cs="Arial"/>
          <w:sz w:val="24"/>
          <w:szCs w:val="24"/>
          <w:bdr w:val="none" w:sz="0" w:space="0" w:color="auto" w:frame="1"/>
          <w:lang w:val="uk-UA" w:eastAsia="ru-RU"/>
        </w:rPr>
        <w:t> </w:t>
      </w:r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 xml:space="preserve">системний і структурований за </w:t>
      </w:r>
      <w:proofErr w:type="spellStart"/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>компетентностями</w:t>
      </w:r>
      <w:proofErr w:type="spellEnd"/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 xml:space="preserve"> опис кваліфікаційних рівнів освіти. Кожен рівень – це завершений етап освіти, що характеризується рівнем складності освітньої програми, сукупністю компетентностей особистості, які визначені, як правило, стандартом освіти та відповідають певному рівню </w:t>
      </w:r>
      <w:hyperlink r:id="rId4" w:history="1">
        <w:r w:rsidRPr="004B7B6E">
          <w:rPr>
            <w:rFonts w:ascii="Cambria" w:eastAsia="Times New Roman" w:hAnsi="Cambria" w:cs="Arial"/>
            <w:sz w:val="24"/>
            <w:szCs w:val="24"/>
            <w:u w:val="single"/>
            <w:bdr w:val="none" w:sz="0" w:space="0" w:color="auto" w:frame="1"/>
            <w:lang w:val="uk-UA" w:eastAsia="ru-RU"/>
          </w:rPr>
          <w:t>Національної рамки кваліфікацій</w:t>
        </w:r>
      </w:hyperlink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>.</w:t>
      </w:r>
    </w:p>
    <w:p w:rsidR="004B7B6E" w:rsidRPr="004B7B6E" w:rsidRDefault="004B7B6E" w:rsidP="004B7B6E">
      <w:pPr>
        <w:shd w:val="clear" w:color="auto" w:fill="FFFFFF"/>
        <w:spacing w:line="276" w:lineRule="auto"/>
        <w:textAlignment w:val="baseline"/>
        <w:rPr>
          <w:rFonts w:ascii="Cambria" w:eastAsia="Times New Roman" w:hAnsi="Cambria" w:cs="Arial"/>
          <w:sz w:val="24"/>
          <w:szCs w:val="24"/>
          <w:lang w:val="uk-UA" w:eastAsia="ru-RU"/>
        </w:rPr>
      </w:pPr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>Національна рамка кваліфікацій призначена для використання органами виконавчої влади, установами та організаціями, що реалізують державну політику у сфері освіти, зайнятості та соціально-трудових відносин; навчальними закладами, роботодавцями, іншими юридичними і фізичними особами з метою розроблення, ідентифікації, співвіднесення, визнання, планування і розвитку кваліфікацій.</w:t>
      </w:r>
    </w:p>
    <w:p w:rsidR="004B7B6E" w:rsidRPr="004B7B6E" w:rsidRDefault="004B7B6E" w:rsidP="004B7B6E">
      <w:pPr>
        <w:shd w:val="clear" w:color="auto" w:fill="FFFFFF"/>
        <w:spacing w:line="276" w:lineRule="auto"/>
        <w:textAlignment w:val="baseline"/>
        <w:rPr>
          <w:rFonts w:ascii="Cambria" w:eastAsia="Times New Roman" w:hAnsi="Cambria" w:cs="Arial"/>
          <w:sz w:val="24"/>
          <w:szCs w:val="24"/>
          <w:lang w:val="uk-UA" w:eastAsia="ru-RU"/>
        </w:rPr>
      </w:pPr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>Україна наразі здійснює модернізацію своїх освітніх і професійних стандартів, формує відповідну законодавчо-нормативну базу, створює умови для залучення до процесів розбудови нової інноваційної Національної системи кваліфікацій (НСК) за сприяння Європейського фонду освіти (ЄФО) та зацікавлених сторін (</w:t>
      </w:r>
      <w:proofErr w:type="spellStart"/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>стейкхолдерів</w:t>
      </w:r>
      <w:proofErr w:type="spellEnd"/>
      <w:r w:rsidRPr="004B7B6E">
        <w:rPr>
          <w:rFonts w:ascii="Cambria" w:eastAsia="Times New Roman" w:hAnsi="Cambria" w:cs="Arial"/>
          <w:sz w:val="24"/>
          <w:szCs w:val="24"/>
          <w:lang w:val="uk-UA" w:eastAsia="ru-RU"/>
        </w:rPr>
        <w:t>).</w:t>
      </w:r>
    </w:p>
    <w:p w:rsidR="000F78F0" w:rsidRPr="004B7B6E" w:rsidRDefault="004B7B6E" w:rsidP="004B7B6E">
      <w:pPr>
        <w:spacing w:line="276" w:lineRule="auto"/>
        <w:ind w:firstLine="0"/>
        <w:rPr>
          <w:rFonts w:ascii="Cambria" w:hAnsi="Cambria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480175" cy="4577676"/>
            <wp:effectExtent l="0" t="0" r="0" b="0"/>
            <wp:docPr id="1" name="Рисунок 1" descr="https://mon.gov.ua/storage/app/media/nrk/2021/11.10/01/01/NRKU-hrafika-Ukr.22.04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.gov.ua/storage/app/media/nrk/2021/11.10/01/01/NRKU-hrafika-Ukr.22.04.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7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7B6E" w:rsidRPr="004B7B6E" w:rsidRDefault="004B7B6E">
      <w:pPr>
        <w:spacing w:line="276" w:lineRule="auto"/>
        <w:rPr>
          <w:rFonts w:ascii="Cambria" w:hAnsi="Cambria"/>
          <w:sz w:val="24"/>
          <w:szCs w:val="24"/>
          <w:lang w:val="uk-UA"/>
        </w:rPr>
      </w:pPr>
    </w:p>
    <w:sectPr w:rsidR="004B7B6E" w:rsidRPr="004B7B6E" w:rsidSect="000F78F0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6E"/>
    <w:rsid w:val="000F78F0"/>
    <w:rsid w:val="004B7B6E"/>
    <w:rsid w:val="00545571"/>
    <w:rsid w:val="00761A31"/>
    <w:rsid w:val="00D9746D"/>
    <w:rsid w:val="00F8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553A"/>
  <w15:chartTrackingRefBased/>
  <w15:docId w15:val="{29BF1229-5E01-40F3-9325-C71E9673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7B6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7B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7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712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nq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1</cp:revision>
  <dcterms:created xsi:type="dcterms:W3CDTF">2023-02-13T06:49:00Z</dcterms:created>
  <dcterms:modified xsi:type="dcterms:W3CDTF">2023-02-13T06:54:00Z</dcterms:modified>
</cp:coreProperties>
</file>